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3107324"/>
    <w:bookmarkStart w:id="1" w:name="_Hlk123107404"/>
    <w:p w14:paraId="2F4B05D4" w14:textId="6B9BE8F7" w:rsidR="00415C4E" w:rsidRPr="004A4280" w:rsidRDefault="00E423F5" w:rsidP="00506EF2">
      <w:pPr>
        <w:pStyle w:val="Default"/>
        <w:spacing w:line="360" w:lineRule="auto"/>
        <w:jc w:val="center"/>
        <w:rPr>
          <w:b/>
          <w:bCs/>
          <w:lang w:val="en-GB"/>
        </w:rPr>
      </w:pPr>
      <w:r w:rsidRPr="004A4280">
        <w:rPr>
          <w:noProof/>
          <w:color w:val="auto"/>
        </w:rPr>
        <mc:AlternateContent>
          <mc:Choice Requires="wps">
            <w:drawing>
              <wp:anchor distT="0" distB="0" distL="114300" distR="114300" simplePos="0" relativeHeight="251663360" behindDoc="0" locked="0" layoutInCell="1" allowOverlap="1" wp14:anchorId="244714F4" wp14:editId="744CCB63">
                <wp:simplePos x="0" y="0"/>
                <wp:positionH relativeFrom="margin">
                  <wp:posOffset>-7620</wp:posOffset>
                </wp:positionH>
                <wp:positionV relativeFrom="margin">
                  <wp:posOffset>227965</wp:posOffset>
                </wp:positionV>
                <wp:extent cx="6002020" cy="939800"/>
                <wp:effectExtent l="0" t="0" r="17780" b="1270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2020" cy="939800"/>
                        </a:xfrm>
                        <a:prstGeom prst="roundRect">
                          <a:avLst>
                            <a:gd name="adj" fmla="val 16667"/>
                          </a:avLst>
                        </a:prstGeom>
                        <a:solidFill>
                          <a:srgbClr val="FF0000"/>
                        </a:solidFill>
                        <a:ln w="25400" cap="flat" cmpd="sng" algn="ctr">
                          <a:solidFill>
                            <a:srgbClr val="385D8A"/>
                          </a:solidFill>
                          <a:prstDash val="solid"/>
                          <a:round/>
                          <a:headEnd/>
                          <a:tailEnd/>
                        </a:ln>
                      </wps:spPr>
                      <wps:txbx>
                        <w:txbxContent>
                          <w:p w14:paraId="19E1687D" w14:textId="77777777" w:rsidR="000E3EA0" w:rsidRPr="004008C2" w:rsidRDefault="000E3EA0"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177AADF7" w14:textId="45A87A14" w:rsidR="000E3EA0" w:rsidRPr="00506EF2" w:rsidRDefault="000E3EA0" w:rsidP="00293176">
                            <w:pPr>
                              <w:spacing w:after="120"/>
                              <w:jc w:val="center"/>
                              <w:rPr>
                                <w:rFonts w:asciiTheme="minorHAnsi" w:hAnsiTheme="minorHAnsi" w:cstheme="minorHAnsi"/>
                                <w:color w:val="EEECE1"/>
                                <w:sz w:val="32"/>
                                <w:szCs w:val="32"/>
                              </w:rPr>
                            </w:pPr>
                            <w:r w:rsidRPr="00506EF2">
                              <w:rPr>
                                <w:rFonts w:asciiTheme="minorHAnsi" w:hAnsiTheme="minorHAnsi" w:cstheme="minorHAnsi"/>
                                <w:b/>
                                <w:bCs/>
                                <w:color w:val="EEECE1"/>
                                <w:sz w:val="32"/>
                                <w:szCs w:val="32"/>
                                <w:highlight w:val="red"/>
                              </w:rPr>
                              <w:t xml:space="preserve">2024 Volume 8 Pages </w:t>
                            </w:r>
                            <w:r w:rsidR="00506EF2" w:rsidRPr="00506EF2">
                              <w:rPr>
                                <w:rFonts w:asciiTheme="minorHAnsi" w:hAnsiTheme="minorHAnsi" w:cstheme="minorHAnsi"/>
                                <w:b/>
                                <w:bCs/>
                                <w:color w:val="EEECE1"/>
                                <w:sz w:val="32"/>
                                <w:szCs w:val="32"/>
                              </w:rPr>
                              <w:t>175</w:t>
                            </w:r>
                            <w:r w:rsidRPr="00506EF2">
                              <w:rPr>
                                <w:rFonts w:asciiTheme="minorHAnsi" w:hAnsiTheme="minorHAnsi" w:cstheme="minorHAnsi"/>
                                <w:b/>
                                <w:bCs/>
                                <w:color w:val="EEECE1"/>
                                <w:sz w:val="32"/>
                                <w:szCs w:val="32"/>
                              </w:rPr>
                              <w:t xml:space="preserve"> – </w:t>
                            </w:r>
                            <w:r w:rsidR="00506EF2" w:rsidRPr="00506EF2">
                              <w:rPr>
                                <w:rFonts w:asciiTheme="minorHAnsi" w:hAnsiTheme="minorHAnsi" w:cstheme="minorHAnsi"/>
                                <w:b/>
                                <w:bCs/>
                                <w:color w:val="EEECE1"/>
                                <w:sz w:val="32"/>
                                <w:szCs w:val="32"/>
                              </w:rPr>
                              <w:t>198</w:t>
                            </w:r>
                          </w:p>
                          <w:p w14:paraId="777249EA" w14:textId="4927D09B" w:rsidR="000E3EA0" w:rsidRPr="004008C2" w:rsidRDefault="000E3EA0" w:rsidP="00293176">
                            <w:pPr>
                              <w:spacing w:after="120"/>
                              <w:jc w:val="center"/>
                              <w:rPr>
                                <w:color w:val="EEECE1"/>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4714F4" id="Rounded Rectangle 3" o:spid="_x0000_s1026" style="position:absolute;left:0;text-align:left;margin-left:-.6pt;margin-top:17.95pt;width:472.6pt;height: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" fillcolor="red" strokecolor="#385d8a" strokeweight="2pt">
                <v:path arrowok="t"/>
                <v:textbox>
                  <w:txbxContent>
                    <w:p w14:paraId="19E1687D" w14:textId="77777777" w:rsidR="000E3EA0" w:rsidRPr="004008C2" w:rsidRDefault="000E3EA0" w:rsidP="00E423F5">
                      <w:pPr>
                        <w:spacing w:after="120"/>
                        <w:jc w:val="center"/>
                        <w:rPr>
                          <w:rFonts w:ascii="Calibri" w:hAnsi="Calibri" w:cs="Calibri"/>
                          <w:b/>
                          <w:bCs/>
                          <w:color w:val="EEECE1"/>
                          <w:sz w:val="48"/>
                          <w:szCs w:val="48"/>
                          <w:highlight w:val="red"/>
                        </w:rPr>
                      </w:pPr>
                      <w:r w:rsidRPr="004008C2">
                        <w:rPr>
                          <w:rFonts w:ascii="Calibri" w:hAnsi="Calibri" w:cs="Calibri"/>
                          <w:b/>
                          <w:bCs/>
                          <w:color w:val="EEECE1"/>
                          <w:sz w:val="48"/>
                          <w:szCs w:val="48"/>
                          <w:highlight w:val="red"/>
                        </w:rPr>
                        <w:t>JOURNAL OF ANTI-CORRUPTION LAW</w:t>
                      </w:r>
                    </w:p>
                    <w:p w14:paraId="177AADF7" w14:textId="45A87A14" w:rsidR="000E3EA0" w:rsidRPr="00506EF2" w:rsidRDefault="000E3EA0" w:rsidP="00293176">
                      <w:pPr>
                        <w:spacing w:after="120"/>
                        <w:jc w:val="center"/>
                        <w:rPr>
                          <w:rFonts w:asciiTheme="minorHAnsi" w:hAnsiTheme="minorHAnsi" w:cstheme="minorHAnsi"/>
                          <w:color w:val="EEECE1"/>
                          <w:sz w:val="32"/>
                          <w:szCs w:val="32"/>
                        </w:rPr>
                      </w:pPr>
                      <w:r w:rsidRPr="00506EF2">
                        <w:rPr>
                          <w:rFonts w:asciiTheme="minorHAnsi" w:hAnsiTheme="minorHAnsi" w:cstheme="minorHAnsi"/>
                          <w:b/>
                          <w:bCs/>
                          <w:color w:val="EEECE1"/>
                          <w:sz w:val="32"/>
                          <w:szCs w:val="32"/>
                          <w:highlight w:val="red"/>
                        </w:rPr>
                        <w:t xml:space="preserve">2024 Volume 8 Pages </w:t>
                      </w:r>
                      <w:r w:rsidR="00506EF2" w:rsidRPr="00506EF2">
                        <w:rPr>
                          <w:rFonts w:asciiTheme="minorHAnsi" w:hAnsiTheme="minorHAnsi" w:cstheme="minorHAnsi"/>
                          <w:b/>
                          <w:bCs/>
                          <w:color w:val="EEECE1"/>
                          <w:sz w:val="32"/>
                          <w:szCs w:val="32"/>
                        </w:rPr>
                        <w:t>175</w:t>
                      </w:r>
                      <w:r w:rsidRPr="00506EF2">
                        <w:rPr>
                          <w:rFonts w:asciiTheme="minorHAnsi" w:hAnsiTheme="minorHAnsi" w:cstheme="minorHAnsi"/>
                          <w:b/>
                          <w:bCs/>
                          <w:color w:val="EEECE1"/>
                          <w:sz w:val="32"/>
                          <w:szCs w:val="32"/>
                        </w:rPr>
                        <w:t xml:space="preserve"> – </w:t>
                      </w:r>
                      <w:r w:rsidR="00506EF2" w:rsidRPr="00506EF2">
                        <w:rPr>
                          <w:rFonts w:asciiTheme="minorHAnsi" w:hAnsiTheme="minorHAnsi" w:cstheme="minorHAnsi"/>
                          <w:b/>
                          <w:bCs/>
                          <w:color w:val="EEECE1"/>
                          <w:sz w:val="32"/>
                          <w:szCs w:val="32"/>
                        </w:rPr>
                        <w:t>198</w:t>
                      </w:r>
                    </w:p>
                    <w:p w14:paraId="777249EA" w14:textId="4927D09B" w:rsidR="000E3EA0" w:rsidRPr="004008C2" w:rsidRDefault="000E3EA0" w:rsidP="00293176">
                      <w:pPr>
                        <w:spacing w:after="120"/>
                        <w:jc w:val="center"/>
                        <w:rPr>
                          <w:color w:val="EEECE1"/>
                          <w:sz w:val="32"/>
                          <w:szCs w:val="32"/>
                        </w:rPr>
                      </w:pPr>
                    </w:p>
                  </w:txbxContent>
                </v:textbox>
                <w10:wrap type="square" anchorx="margin" anchory="margin"/>
              </v:roundrect>
            </w:pict>
          </mc:Fallback>
        </mc:AlternateContent>
      </w:r>
      <w:bookmarkStart w:id="2" w:name="_Hlk123107464"/>
      <w:bookmarkStart w:id="3" w:name="_Toc238152352"/>
      <w:bookmarkStart w:id="4" w:name="_Toc238452888"/>
      <w:bookmarkStart w:id="5" w:name="_Toc238453709"/>
      <w:bookmarkStart w:id="6" w:name="_Toc238453998"/>
      <w:bookmarkStart w:id="7" w:name="_Toc241047063"/>
      <w:bookmarkStart w:id="8" w:name="_Toc241049641"/>
      <w:bookmarkStart w:id="9" w:name="_Toc241385779"/>
      <w:bookmarkStart w:id="10" w:name="_Toc245490349"/>
      <w:bookmarkStart w:id="11" w:name="_Toc245733658"/>
      <w:bookmarkStart w:id="12" w:name="_Toc249233202"/>
      <w:bookmarkStart w:id="13" w:name="_Toc252145764"/>
      <w:bookmarkStart w:id="14" w:name="_Toc252145912"/>
      <w:bookmarkStart w:id="15" w:name="_Toc252781841"/>
      <w:bookmarkStart w:id="16" w:name="_Toc252783040"/>
      <w:bookmarkStart w:id="17" w:name="_Toc252783296"/>
      <w:bookmarkStart w:id="18" w:name="_Toc252783613"/>
      <w:bookmarkStart w:id="19" w:name="_Toc252783900"/>
      <w:bookmarkStart w:id="20" w:name="_Toc252784281"/>
      <w:bookmarkStart w:id="21" w:name="_Toc259577983"/>
      <w:bookmarkStart w:id="22" w:name="_Toc259578339"/>
      <w:bookmarkStart w:id="23" w:name="_Toc260506388"/>
      <w:bookmarkStart w:id="24" w:name="_Toc260506614"/>
      <w:bookmarkStart w:id="25" w:name="_Toc260506840"/>
      <w:bookmarkStart w:id="26" w:name="_Toc262929369"/>
      <w:bookmarkStart w:id="27" w:name="_Toc262929614"/>
      <w:bookmarkStart w:id="28" w:name="_Toc262930009"/>
      <w:bookmarkStart w:id="29" w:name="_Toc262930402"/>
      <w:bookmarkStart w:id="30" w:name="_Toc262930645"/>
      <w:bookmarkStart w:id="31" w:name="_Toc262930888"/>
      <w:bookmarkStart w:id="32" w:name="_Toc262935855"/>
      <w:bookmarkStart w:id="33" w:name="_Toc277675557"/>
      <w:bookmarkStart w:id="34" w:name="_Toc277675811"/>
      <w:bookmarkStart w:id="35" w:name="_Toc277675976"/>
      <w:bookmarkStart w:id="36" w:name="_Toc277676224"/>
      <w:bookmarkStart w:id="37" w:name="_Toc277676385"/>
      <w:bookmarkStart w:id="38" w:name="_Toc277676566"/>
      <w:bookmarkStart w:id="39" w:name="_Toc277677023"/>
      <w:bookmarkStart w:id="40" w:name="_Toc277677424"/>
      <w:bookmarkStart w:id="41" w:name="_Toc277677991"/>
      <w:bookmarkStart w:id="42" w:name="_Toc277678295"/>
      <w:bookmarkStart w:id="43" w:name="_Toc277678627"/>
      <w:bookmarkStart w:id="44" w:name="_Toc291249452"/>
      <w:bookmarkStart w:id="45" w:name="_Toc291249699"/>
      <w:bookmarkStart w:id="46" w:name="_Toc291249980"/>
      <w:bookmarkStart w:id="47" w:name="_Toc291250478"/>
      <w:bookmarkStart w:id="48" w:name="_Toc291250724"/>
      <w:bookmarkStart w:id="49" w:name="_Toc291250970"/>
      <w:bookmarkStart w:id="50" w:name="_Toc291251217"/>
      <w:bookmarkStart w:id="51" w:name="_Toc291251498"/>
      <w:bookmarkStart w:id="52" w:name="_Toc291251744"/>
      <w:bookmarkStart w:id="53" w:name="_Toc291251990"/>
      <w:bookmarkStart w:id="54" w:name="_Toc291252236"/>
      <w:bookmarkStart w:id="55" w:name="_Toc291252308"/>
      <w:bookmarkStart w:id="56" w:name="_Toc298177813"/>
      <w:bookmarkStart w:id="57" w:name="_Hlk151498973"/>
    </w:p>
    <w:p w14:paraId="3A7BE99F" w14:textId="62E941B1" w:rsidR="00571BB4" w:rsidRPr="004A4280" w:rsidRDefault="00571BB4" w:rsidP="00F478DA">
      <w:pPr>
        <w:pStyle w:val="Authornames"/>
        <w:jc w:val="center"/>
        <w:rPr>
          <w:rFonts w:ascii="Calibri" w:hAnsi="Calibri" w:cs="Calibri"/>
          <w:b/>
          <w:sz w:val="24"/>
        </w:rPr>
      </w:pPr>
      <w:r w:rsidRPr="004A4280">
        <w:rPr>
          <w:rFonts w:ascii="Calibri" w:hAnsi="Calibri" w:cs="Calibri"/>
          <w:b/>
          <w:sz w:val="24"/>
        </w:rPr>
        <w:t>PRIVATE PROSECUTION AS A MEANS OF VINDICATING FUNDAMENTAL RIGHTS AND REINFORCING ACCOUNTABILITY IN A NASCENT CONSTITUTIONAL DEMOCRACY</w:t>
      </w:r>
      <w:bookmarkEnd w:id="2"/>
    </w:p>
    <w:p w14:paraId="45993EEE" w14:textId="465BF7E0" w:rsidR="003F04C2" w:rsidRPr="004A4280" w:rsidRDefault="004B6792" w:rsidP="002E3E16">
      <w:pPr>
        <w:spacing w:before="240" w:after="240" w:line="360" w:lineRule="auto"/>
        <w:ind w:left="7200"/>
        <w:jc w:val="right"/>
        <w:rPr>
          <w:rFonts w:ascii="Calibri" w:hAnsi="Calibri" w:cs="Calibri"/>
          <w:b/>
          <w:bCs/>
        </w:rPr>
      </w:pPr>
      <w:r w:rsidRPr="004A4280">
        <w:rPr>
          <w:rFonts w:ascii="Calibri" w:hAnsi="Calibri" w:cs="Calibri"/>
          <w:b/>
          <w:bCs/>
        </w:rPr>
        <w:t>Bongani Nkosi</w:t>
      </w:r>
      <w:bookmarkStart w:id="58" w:name="_Hlk176192734"/>
      <w:r w:rsidR="003F04C2" w:rsidRPr="004A4280">
        <w:rPr>
          <w:rStyle w:val="FootnoteReference"/>
          <w:rFonts w:ascii="Calibri" w:hAnsi="Calibri" w:cs="Calibri"/>
          <w:b/>
          <w:bCs/>
        </w:rPr>
        <w:footnoteReference w:customMarkFollows="1" w:id="1"/>
        <w:sym w:font="Symbol" w:char="F02A"/>
      </w:r>
      <w:bookmarkEnd w:id="58"/>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7B14B73A" w14:textId="77777777" w:rsidR="00571BB4" w:rsidRPr="004A4280" w:rsidRDefault="00571BB4" w:rsidP="00F5509B">
      <w:pPr>
        <w:pStyle w:val="NoSpacing"/>
        <w:rPr>
          <w:rFonts w:ascii="Calibri" w:hAnsi="Calibri" w:cs="Calibri"/>
          <w:b/>
          <w:sz w:val="24"/>
          <w:szCs w:val="24"/>
        </w:rPr>
      </w:pPr>
      <w:r w:rsidRPr="004A4280">
        <w:rPr>
          <w:rFonts w:ascii="Calibri" w:hAnsi="Calibri" w:cs="Calibri"/>
          <w:b/>
          <w:sz w:val="24"/>
          <w:szCs w:val="24"/>
        </w:rPr>
        <w:t>ABSTRACT</w:t>
      </w:r>
    </w:p>
    <w:p w14:paraId="4E1CE8C9" w14:textId="77777777" w:rsidR="00F5509B" w:rsidRPr="004A4280" w:rsidRDefault="00F5509B" w:rsidP="00F5509B">
      <w:pPr>
        <w:pStyle w:val="NoSpacing"/>
        <w:rPr>
          <w:rFonts w:ascii="Calibri" w:hAnsi="Calibri" w:cs="Calibri"/>
          <w:sz w:val="24"/>
          <w:szCs w:val="24"/>
        </w:rPr>
      </w:pPr>
    </w:p>
    <w:p w14:paraId="64C6387C" w14:textId="247661FA" w:rsidR="00571BB4" w:rsidRPr="004A4280" w:rsidRDefault="00571BB4" w:rsidP="00FF54EF">
      <w:pPr>
        <w:pStyle w:val="NoSpacing"/>
        <w:spacing w:line="360" w:lineRule="auto"/>
        <w:jc w:val="both"/>
        <w:rPr>
          <w:rFonts w:ascii="Calibri" w:hAnsi="Calibri" w:cs="Calibri"/>
          <w:sz w:val="24"/>
          <w:szCs w:val="24"/>
        </w:rPr>
      </w:pPr>
      <w:r w:rsidRPr="004A4280">
        <w:rPr>
          <w:rFonts w:ascii="Calibri" w:hAnsi="Calibri" w:cs="Calibri"/>
          <w:sz w:val="24"/>
          <w:szCs w:val="24"/>
        </w:rPr>
        <w:t>The dawn of democracy not only heralded respect and protection of human and fundamental rights, but also grand scale corruption committed</w:t>
      </w:r>
      <w:r w:rsidR="00E13937">
        <w:rPr>
          <w:rFonts w:ascii="Calibri" w:hAnsi="Calibri" w:cs="Calibri"/>
          <w:sz w:val="24"/>
          <w:szCs w:val="24"/>
        </w:rPr>
        <w:t>,</w:t>
      </w:r>
      <w:r w:rsidRPr="004A4280">
        <w:rPr>
          <w:rFonts w:ascii="Calibri" w:hAnsi="Calibri" w:cs="Calibri"/>
          <w:sz w:val="24"/>
          <w:szCs w:val="24"/>
        </w:rPr>
        <w:t xml:space="preserve"> among others</w:t>
      </w:r>
      <w:r w:rsidR="00E13937">
        <w:rPr>
          <w:rFonts w:ascii="Calibri" w:hAnsi="Calibri" w:cs="Calibri"/>
          <w:sz w:val="24"/>
          <w:szCs w:val="24"/>
        </w:rPr>
        <w:t>,</w:t>
      </w:r>
      <w:r w:rsidRPr="004A4280">
        <w:rPr>
          <w:rFonts w:ascii="Calibri" w:hAnsi="Calibri" w:cs="Calibri"/>
          <w:sz w:val="24"/>
          <w:szCs w:val="24"/>
        </w:rPr>
        <w:t xml:space="preserve"> by politicians and civil servants. Notwithstanding the highest rate of corruption by representatives of the public in almost all spheres of government, state owned enterprises and government departments, the rate of prosecution is truncated. Corruption inhibits the state from providing basic services such as water, electricity, access to healthcare, access to housing, infrastructure, and sanitation. The scourge of corruption affects every aspect of human life and has </w:t>
      </w:r>
      <w:r w:rsidR="002A2546">
        <w:rPr>
          <w:rFonts w:ascii="Calibri" w:hAnsi="Calibri" w:cs="Calibri"/>
          <w:sz w:val="24"/>
          <w:szCs w:val="24"/>
        </w:rPr>
        <w:t>intensified</w:t>
      </w:r>
      <w:r w:rsidRPr="004A4280">
        <w:rPr>
          <w:rFonts w:ascii="Calibri" w:hAnsi="Calibri" w:cs="Calibri"/>
          <w:sz w:val="24"/>
          <w:szCs w:val="24"/>
        </w:rPr>
        <w:t xml:space="preserve"> with the emergence of the coronavirus pandemic. </w:t>
      </w:r>
    </w:p>
    <w:p w14:paraId="2371D62C" w14:textId="57E6DD22" w:rsidR="00571BB4" w:rsidRPr="004A4280" w:rsidRDefault="00571BB4" w:rsidP="00DE28F6">
      <w:pPr>
        <w:pStyle w:val="NoSpacing"/>
        <w:spacing w:line="360" w:lineRule="auto"/>
        <w:ind w:firstLine="426"/>
        <w:jc w:val="both"/>
        <w:rPr>
          <w:rFonts w:ascii="Calibri" w:hAnsi="Calibri" w:cs="Calibri"/>
          <w:sz w:val="24"/>
          <w:szCs w:val="24"/>
        </w:rPr>
      </w:pPr>
      <w:r w:rsidRPr="004A4280">
        <w:rPr>
          <w:rFonts w:ascii="Calibri" w:hAnsi="Calibri" w:cs="Calibri"/>
          <w:sz w:val="24"/>
          <w:szCs w:val="24"/>
        </w:rPr>
        <w:t xml:space="preserve">Corruption need not be </w:t>
      </w:r>
      <w:r w:rsidR="002A2546">
        <w:rPr>
          <w:rFonts w:ascii="Calibri" w:hAnsi="Calibri" w:cs="Calibri"/>
          <w:sz w:val="24"/>
          <w:szCs w:val="24"/>
        </w:rPr>
        <w:t xml:space="preserve">on a </w:t>
      </w:r>
      <w:r w:rsidRPr="004A4280">
        <w:rPr>
          <w:rFonts w:ascii="Calibri" w:hAnsi="Calibri" w:cs="Calibri"/>
          <w:sz w:val="24"/>
          <w:szCs w:val="24"/>
        </w:rPr>
        <w:t>grand scale to be reported and</w:t>
      </w:r>
      <w:r w:rsidR="00E13937">
        <w:rPr>
          <w:rFonts w:ascii="Calibri" w:hAnsi="Calibri" w:cs="Calibri"/>
          <w:sz w:val="24"/>
          <w:szCs w:val="24"/>
        </w:rPr>
        <w:t>/</w:t>
      </w:r>
      <w:r w:rsidRPr="004A4280">
        <w:rPr>
          <w:rFonts w:ascii="Calibri" w:hAnsi="Calibri" w:cs="Calibri"/>
          <w:sz w:val="24"/>
          <w:szCs w:val="24"/>
        </w:rPr>
        <w:t>or prosecuted. Instances of corruption may include</w:t>
      </w:r>
      <w:r w:rsidR="00000322">
        <w:rPr>
          <w:rFonts w:ascii="Calibri" w:hAnsi="Calibri" w:cs="Calibri"/>
          <w:sz w:val="24"/>
          <w:szCs w:val="24"/>
        </w:rPr>
        <w:t>:</w:t>
      </w:r>
      <w:r w:rsidRPr="004A4280">
        <w:rPr>
          <w:rFonts w:ascii="Calibri" w:hAnsi="Calibri" w:cs="Calibri"/>
          <w:sz w:val="24"/>
          <w:szCs w:val="24"/>
        </w:rPr>
        <w:t xml:space="preserve"> a councillor selling food parcels intended to benefit flood victims, a public officer being paid to employ civilians in the Extended Public Works Program</w:t>
      </w:r>
      <w:r w:rsidR="002A2546">
        <w:rPr>
          <w:rFonts w:ascii="Calibri" w:hAnsi="Calibri" w:cs="Calibri"/>
          <w:sz w:val="24"/>
          <w:szCs w:val="24"/>
        </w:rPr>
        <w:t>me</w:t>
      </w:r>
      <w:r w:rsidRPr="004A4280">
        <w:rPr>
          <w:rFonts w:ascii="Calibri" w:hAnsi="Calibri" w:cs="Calibri"/>
          <w:sz w:val="24"/>
          <w:szCs w:val="24"/>
        </w:rPr>
        <w:t xml:space="preserve">, a traffic officer accepting a bribe from a motorist in return for not issuing a ticket for skipping a stop sign, </w:t>
      </w:r>
      <w:r w:rsidR="00000322">
        <w:rPr>
          <w:rFonts w:ascii="Calibri" w:hAnsi="Calibri" w:cs="Calibri"/>
          <w:sz w:val="24"/>
          <w:szCs w:val="24"/>
        </w:rPr>
        <w:t xml:space="preserve">or </w:t>
      </w:r>
      <w:r w:rsidRPr="004A4280">
        <w:rPr>
          <w:rFonts w:ascii="Calibri" w:hAnsi="Calibri" w:cs="Calibri"/>
          <w:sz w:val="24"/>
          <w:szCs w:val="24"/>
        </w:rPr>
        <w:t xml:space="preserve">a magistrate accepting </w:t>
      </w:r>
      <w:r w:rsidR="002A2546">
        <w:rPr>
          <w:rFonts w:ascii="Calibri" w:hAnsi="Calibri" w:cs="Calibri"/>
          <w:sz w:val="24"/>
          <w:szCs w:val="24"/>
        </w:rPr>
        <w:t xml:space="preserve">a </w:t>
      </w:r>
      <w:r w:rsidRPr="004A4280">
        <w:rPr>
          <w:rFonts w:ascii="Calibri" w:hAnsi="Calibri" w:cs="Calibri"/>
          <w:sz w:val="24"/>
          <w:szCs w:val="24"/>
        </w:rPr>
        <w:t xml:space="preserve">sexual favour from a litigant in a case he presides over. In the event </w:t>
      </w:r>
      <w:r w:rsidR="00000322">
        <w:rPr>
          <w:rFonts w:ascii="Calibri" w:hAnsi="Calibri" w:cs="Calibri"/>
          <w:sz w:val="24"/>
          <w:szCs w:val="24"/>
        </w:rPr>
        <w:t xml:space="preserve">that </w:t>
      </w:r>
      <w:r w:rsidRPr="004A4280">
        <w:rPr>
          <w:rFonts w:ascii="Calibri" w:hAnsi="Calibri" w:cs="Calibri"/>
          <w:sz w:val="24"/>
          <w:szCs w:val="24"/>
        </w:rPr>
        <w:t xml:space="preserve">the National Prosecuting Authority declines to prosecute corruption, private prosecution remains the only recourse </w:t>
      </w:r>
      <w:r w:rsidR="00000322">
        <w:rPr>
          <w:rFonts w:ascii="Calibri" w:hAnsi="Calibri" w:cs="Calibri"/>
          <w:sz w:val="24"/>
          <w:szCs w:val="24"/>
        </w:rPr>
        <w:t>for</w:t>
      </w:r>
      <w:r w:rsidRPr="004A4280">
        <w:rPr>
          <w:rFonts w:ascii="Calibri" w:hAnsi="Calibri" w:cs="Calibri"/>
          <w:sz w:val="24"/>
          <w:szCs w:val="24"/>
        </w:rPr>
        <w:t xml:space="preserve"> civilians </w:t>
      </w:r>
      <w:r w:rsidR="00000322">
        <w:rPr>
          <w:rFonts w:ascii="Calibri" w:hAnsi="Calibri" w:cs="Calibri"/>
          <w:sz w:val="24"/>
          <w:szCs w:val="24"/>
        </w:rPr>
        <w:t>to</w:t>
      </w:r>
      <w:r w:rsidRPr="004A4280">
        <w:rPr>
          <w:rFonts w:ascii="Calibri" w:hAnsi="Calibri" w:cs="Calibri"/>
          <w:sz w:val="24"/>
          <w:szCs w:val="24"/>
        </w:rPr>
        <w:t xml:space="preserve"> vindicate fundamental rights in a nascent democracy.</w:t>
      </w:r>
    </w:p>
    <w:p w14:paraId="6999BE7A" w14:textId="7BE807A1" w:rsidR="00F5509B" w:rsidRPr="004A4280" w:rsidRDefault="00F5509B">
      <w:pPr>
        <w:spacing w:after="160" w:line="259" w:lineRule="auto"/>
        <w:rPr>
          <w:rFonts w:ascii="Calibri" w:hAnsi="Calibri" w:cs="Calibri"/>
          <w:b/>
          <w:bCs/>
          <w:kern w:val="36"/>
          <w:lang w:eastAsia="en-ZA"/>
        </w:rPr>
      </w:pPr>
    </w:p>
    <w:p w14:paraId="613229C1" w14:textId="16EEB1E7" w:rsidR="00571BB4" w:rsidRPr="004A4280" w:rsidRDefault="00571BB4" w:rsidP="00DE28F6">
      <w:pPr>
        <w:pStyle w:val="Heading1"/>
        <w:numPr>
          <w:ilvl w:val="0"/>
          <w:numId w:val="4"/>
        </w:numPr>
        <w:tabs>
          <w:tab w:val="left" w:pos="8080"/>
        </w:tabs>
        <w:ind w:left="426" w:hanging="426"/>
        <w:jc w:val="both"/>
        <w:rPr>
          <w:rFonts w:ascii="Calibri" w:hAnsi="Calibri" w:cs="Calibri"/>
          <w:szCs w:val="24"/>
        </w:rPr>
      </w:pPr>
      <w:r w:rsidRPr="004A4280">
        <w:rPr>
          <w:rFonts w:ascii="Calibri" w:hAnsi="Calibri" w:cs="Calibri"/>
          <w:szCs w:val="24"/>
        </w:rPr>
        <w:lastRenderedPageBreak/>
        <w:t>INTRODUCTION</w:t>
      </w:r>
    </w:p>
    <w:p w14:paraId="5C78ADCC" w14:textId="3E1431E9" w:rsidR="00571BB4" w:rsidRPr="004A4280" w:rsidRDefault="00571BB4" w:rsidP="00B531B4">
      <w:pPr>
        <w:pStyle w:val="Newparagraph"/>
        <w:spacing w:line="360" w:lineRule="auto"/>
        <w:ind w:firstLine="0"/>
        <w:jc w:val="both"/>
        <w:rPr>
          <w:rFonts w:ascii="Calibri" w:hAnsi="Calibri" w:cs="Calibri"/>
        </w:rPr>
      </w:pPr>
      <w:r w:rsidRPr="004A4280">
        <w:rPr>
          <w:rFonts w:ascii="Calibri" w:hAnsi="Calibri" w:cs="Calibri"/>
        </w:rPr>
        <w:t>Unless and until the government has the will to outroot corruption</w:t>
      </w:r>
      <w:r w:rsidRPr="004A4280">
        <w:rPr>
          <w:rFonts w:ascii="Calibri" w:hAnsi="Calibri" w:cs="Calibri"/>
          <w:color w:val="00B0F0"/>
        </w:rPr>
        <w:t>,</w:t>
      </w:r>
      <w:r w:rsidRPr="004A4280">
        <w:rPr>
          <w:rFonts w:ascii="Calibri" w:hAnsi="Calibri" w:cs="Calibri"/>
        </w:rPr>
        <w:t xml:space="preserve"> especially in the public sector, no law or system will do so.</w:t>
      </w:r>
      <w:r w:rsidRPr="004A4280">
        <w:rPr>
          <w:rStyle w:val="FootnoteReference"/>
          <w:rFonts w:ascii="Calibri" w:hAnsi="Calibri" w:cs="Calibri"/>
        </w:rPr>
        <w:footnoteReference w:id="2"/>
      </w:r>
      <w:r w:rsidRPr="004A4280">
        <w:rPr>
          <w:rFonts w:ascii="Calibri" w:hAnsi="Calibri" w:cs="Calibri"/>
        </w:rPr>
        <w:t xml:space="preserve">  Stemming out corruption may seem impossible when</w:t>
      </w:r>
      <w:r w:rsidR="002A2546">
        <w:rPr>
          <w:rFonts w:ascii="Calibri" w:hAnsi="Calibri" w:cs="Calibri"/>
        </w:rPr>
        <w:t xml:space="preserve"> </w:t>
      </w:r>
      <w:r w:rsidRPr="004A4280">
        <w:rPr>
          <w:rFonts w:ascii="Calibri" w:hAnsi="Calibri" w:cs="Calibri"/>
        </w:rPr>
        <w:t>the government, at all tiers, ha</w:t>
      </w:r>
      <w:r w:rsidR="002A2546">
        <w:rPr>
          <w:rFonts w:ascii="Calibri" w:hAnsi="Calibri" w:cs="Calibri"/>
        </w:rPr>
        <w:t>s</w:t>
      </w:r>
      <w:r w:rsidRPr="004A4280">
        <w:rPr>
          <w:rFonts w:ascii="Calibri" w:hAnsi="Calibri" w:cs="Calibri"/>
        </w:rPr>
        <w:t xml:space="preserve"> been accused of </w:t>
      </w:r>
      <w:r w:rsidR="00F325E6">
        <w:rPr>
          <w:rFonts w:ascii="Calibri" w:hAnsi="Calibri" w:cs="Calibri"/>
        </w:rPr>
        <w:t>the same</w:t>
      </w:r>
      <w:r w:rsidRPr="004A4280">
        <w:rPr>
          <w:rFonts w:ascii="Calibri" w:hAnsi="Calibri" w:cs="Calibri"/>
        </w:rPr>
        <w:t>.</w:t>
      </w:r>
      <w:r w:rsidRPr="004A4280">
        <w:rPr>
          <w:rFonts w:ascii="Calibri" w:hAnsi="Calibri" w:cs="Calibri"/>
          <w:color w:val="00B050"/>
        </w:rPr>
        <w:t xml:space="preserve"> </w:t>
      </w:r>
      <w:r w:rsidRPr="004A4280">
        <w:rPr>
          <w:rFonts w:ascii="Calibri" w:hAnsi="Calibri" w:cs="Calibri"/>
        </w:rPr>
        <w:t>Corruption corrodes the fabric of society</w:t>
      </w:r>
      <w:r w:rsidR="00F325E6">
        <w:rPr>
          <w:rFonts w:ascii="Calibri" w:hAnsi="Calibri" w:cs="Calibri"/>
        </w:rPr>
        <w:t xml:space="preserve"> and</w:t>
      </w:r>
      <w:r w:rsidRPr="004A4280">
        <w:rPr>
          <w:rFonts w:ascii="Calibri" w:hAnsi="Calibri" w:cs="Calibri"/>
        </w:rPr>
        <w:t xml:space="preserve"> undermines people’s trust in political and economic systems, institutions, and leaders.</w:t>
      </w:r>
      <w:r w:rsidRPr="004A4280">
        <w:rPr>
          <w:rStyle w:val="FootnoteReference"/>
          <w:rFonts w:ascii="Calibri" w:hAnsi="Calibri" w:cs="Calibri"/>
        </w:rPr>
        <w:footnoteReference w:id="3"/>
      </w:r>
      <w:r w:rsidRPr="004A4280">
        <w:rPr>
          <w:rFonts w:ascii="Calibri" w:hAnsi="Calibri" w:cs="Calibri"/>
        </w:rPr>
        <w:t xml:space="preserve"> </w:t>
      </w:r>
    </w:p>
    <w:p w14:paraId="27C673CB" w14:textId="77777777" w:rsidR="00813209" w:rsidRPr="004A4280" w:rsidRDefault="00571BB4" w:rsidP="00813209">
      <w:pPr>
        <w:pStyle w:val="Newparagraph"/>
        <w:spacing w:line="360" w:lineRule="auto"/>
        <w:ind w:firstLine="426"/>
        <w:jc w:val="both"/>
        <w:rPr>
          <w:rFonts w:ascii="Calibri" w:hAnsi="Calibri" w:cs="Calibri"/>
        </w:rPr>
      </w:pPr>
      <w:r w:rsidRPr="004A4280">
        <w:rPr>
          <w:rFonts w:ascii="Calibri" w:hAnsi="Calibri" w:cs="Calibri"/>
        </w:rPr>
        <w:t>Among others, corruption undermines democracy and the rule of law, leads to violations of human rights, distorts markets, and erodes the quality of life.</w:t>
      </w:r>
      <w:r w:rsidRPr="004A4280">
        <w:rPr>
          <w:rStyle w:val="FootnoteReference"/>
          <w:rFonts w:ascii="Calibri" w:hAnsi="Calibri" w:cs="Calibri"/>
        </w:rPr>
        <w:footnoteReference w:id="4"/>
      </w:r>
      <w:r w:rsidRPr="004A4280">
        <w:rPr>
          <w:rFonts w:ascii="Calibri" w:hAnsi="Calibri" w:cs="Calibri"/>
        </w:rPr>
        <w:t xml:space="preserve"> </w:t>
      </w:r>
      <w:r w:rsidR="00F325E6">
        <w:rPr>
          <w:rFonts w:ascii="Calibri" w:hAnsi="Calibri" w:cs="Calibri"/>
        </w:rPr>
        <w:t>It</w:t>
      </w:r>
      <w:r w:rsidR="00F325E6" w:rsidRPr="004A4280">
        <w:rPr>
          <w:rFonts w:ascii="Calibri" w:hAnsi="Calibri" w:cs="Calibri"/>
        </w:rPr>
        <w:t xml:space="preserve"> </w:t>
      </w:r>
      <w:r w:rsidRPr="004A4280">
        <w:rPr>
          <w:rFonts w:ascii="Calibri" w:hAnsi="Calibri" w:cs="Calibri"/>
        </w:rPr>
        <w:t>is a key element in economic underperformance and a major obstacle to poverty alleviation and development.</w:t>
      </w:r>
      <w:r w:rsidRPr="004A4280">
        <w:rPr>
          <w:rStyle w:val="FootnoteReference"/>
          <w:rFonts w:ascii="Calibri" w:hAnsi="Calibri" w:cs="Calibri"/>
        </w:rPr>
        <w:footnoteReference w:id="5"/>
      </w:r>
      <w:r w:rsidR="00195579" w:rsidRPr="004A4280">
        <w:rPr>
          <w:rFonts w:ascii="Calibri" w:hAnsi="Calibri" w:cs="Calibri"/>
        </w:rPr>
        <w:t xml:space="preserve"> </w:t>
      </w:r>
      <w:r w:rsidRPr="004A4280">
        <w:rPr>
          <w:rFonts w:ascii="Calibri" w:hAnsi="Calibri" w:cs="Calibri"/>
        </w:rPr>
        <w:t>South Africa is state party to international instruments on corruption</w:t>
      </w:r>
      <w:r w:rsidR="00F325E6">
        <w:rPr>
          <w:rFonts w:ascii="Calibri" w:hAnsi="Calibri" w:cs="Calibri"/>
        </w:rPr>
        <w:t>,</w:t>
      </w:r>
      <w:r w:rsidRPr="004A4280">
        <w:rPr>
          <w:rStyle w:val="FootnoteReference"/>
          <w:rFonts w:ascii="Calibri" w:hAnsi="Calibri" w:cs="Calibri"/>
        </w:rPr>
        <w:footnoteReference w:id="6"/>
      </w:r>
      <w:r w:rsidRPr="004A4280">
        <w:rPr>
          <w:rFonts w:ascii="Calibri" w:hAnsi="Calibri" w:cs="Calibri"/>
        </w:rPr>
        <w:t xml:space="preserve"> and ha</w:t>
      </w:r>
      <w:r w:rsidR="00343674">
        <w:rPr>
          <w:rFonts w:ascii="Calibri" w:hAnsi="Calibri" w:cs="Calibri"/>
        </w:rPr>
        <w:t>s</w:t>
      </w:r>
      <w:r w:rsidRPr="004A4280">
        <w:rPr>
          <w:rFonts w:ascii="Calibri" w:hAnsi="Calibri" w:cs="Calibri"/>
        </w:rPr>
        <w:t xml:space="preserve"> since enacted the </w:t>
      </w:r>
      <w:bookmarkStart w:id="59" w:name="_Hlk186536077"/>
      <w:r w:rsidRPr="004A4280">
        <w:rPr>
          <w:rFonts w:ascii="Calibri" w:hAnsi="Calibri" w:cs="Calibri"/>
        </w:rPr>
        <w:t>Prevention and Combating of Corrupt Activities Act</w:t>
      </w:r>
      <w:r w:rsidR="00F325E6">
        <w:rPr>
          <w:rFonts w:ascii="Calibri" w:hAnsi="Calibri" w:cs="Calibri"/>
        </w:rPr>
        <w:t xml:space="preserve"> </w:t>
      </w:r>
      <w:bookmarkEnd w:id="59"/>
      <w:r w:rsidR="00F325E6" w:rsidRPr="004A4280">
        <w:rPr>
          <w:rFonts w:ascii="Calibri" w:hAnsi="Calibri" w:cs="Calibri"/>
        </w:rPr>
        <w:t>(PRECCA).</w:t>
      </w:r>
      <w:r w:rsidRPr="004A4280">
        <w:rPr>
          <w:rStyle w:val="FootnoteReference"/>
          <w:rFonts w:ascii="Calibri" w:hAnsi="Calibri" w:cs="Calibri"/>
        </w:rPr>
        <w:footnoteReference w:id="7"/>
      </w:r>
      <w:r w:rsidRPr="004A4280">
        <w:rPr>
          <w:rFonts w:ascii="Calibri" w:hAnsi="Calibri" w:cs="Calibri"/>
        </w:rPr>
        <w:t xml:space="preserve"> </w:t>
      </w:r>
      <w:r w:rsidRPr="004A4280">
        <w:rPr>
          <w:rFonts w:ascii="Calibri" w:hAnsi="Calibri" w:cs="Calibri"/>
          <w:color w:val="000000" w:themeColor="text1"/>
        </w:rPr>
        <w:t xml:space="preserve">However, </w:t>
      </w:r>
      <w:r w:rsidRPr="004A4280">
        <w:rPr>
          <w:rFonts w:ascii="Calibri" w:hAnsi="Calibri" w:cs="Calibri"/>
        </w:rPr>
        <w:t>corruption is neither specifically defined by the international instruments that South Africa has ratified nor by PRECCA</w:t>
      </w:r>
      <w:r w:rsidR="00F325E6">
        <w:rPr>
          <w:rFonts w:ascii="Calibri" w:hAnsi="Calibri" w:cs="Calibri"/>
        </w:rPr>
        <w:t>, let alone the fact that various definitions are used</w:t>
      </w:r>
      <w:r w:rsidRPr="004A4280">
        <w:rPr>
          <w:rFonts w:ascii="Calibri" w:hAnsi="Calibri" w:cs="Calibri"/>
        </w:rPr>
        <w:t xml:space="preserve">. </w:t>
      </w:r>
      <w:r w:rsidR="00813209">
        <w:rPr>
          <w:rFonts w:ascii="Calibri" w:hAnsi="Calibri" w:cs="Calibri"/>
        </w:rPr>
        <w:t xml:space="preserve">In addition, </w:t>
      </w:r>
      <w:r w:rsidR="00813209" w:rsidRPr="004A4280">
        <w:rPr>
          <w:rFonts w:ascii="Calibri" w:hAnsi="Calibri" w:cs="Calibri"/>
        </w:rPr>
        <w:t>South Africa has the highest incidence of corruption</w:t>
      </w:r>
      <w:r w:rsidR="00813209" w:rsidRPr="004A4280">
        <w:rPr>
          <w:rFonts w:ascii="Calibri" w:hAnsi="Calibri" w:cs="Calibri"/>
          <w:color w:val="00B050"/>
        </w:rPr>
        <w:t xml:space="preserve"> </w:t>
      </w:r>
      <w:r w:rsidR="00813209" w:rsidRPr="004A4280">
        <w:rPr>
          <w:rFonts w:ascii="Calibri" w:hAnsi="Calibri" w:cs="Calibri"/>
        </w:rPr>
        <w:t xml:space="preserve">by politicians and civil servants and yet, the rate of prosecution of such crime remains relatively low. </w:t>
      </w:r>
    </w:p>
    <w:p w14:paraId="3548A24C" w14:textId="7E9E8EED" w:rsidR="00571BB4" w:rsidRPr="004A4280" w:rsidRDefault="00571BB4" w:rsidP="00DE28F6">
      <w:pPr>
        <w:pStyle w:val="Newparagraph"/>
        <w:spacing w:line="360" w:lineRule="auto"/>
        <w:ind w:firstLine="426"/>
        <w:jc w:val="both"/>
        <w:rPr>
          <w:rFonts w:ascii="Calibri" w:hAnsi="Calibri" w:cs="Calibri"/>
        </w:rPr>
      </w:pPr>
      <w:r w:rsidRPr="004A4280">
        <w:rPr>
          <w:rFonts w:ascii="Calibri" w:hAnsi="Calibri" w:cs="Calibri"/>
          <w:color w:val="000000" w:themeColor="text1"/>
        </w:rPr>
        <w:t xml:space="preserve">For </w:t>
      </w:r>
      <w:r w:rsidR="00343674">
        <w:rPr>
          <w:rFonts w:ascii="Calibri" w:hAnsi="Calibri" w:cs="Calibri"/>
          <w:color w:val="000000" w:themeColor="text1"/>
        </w:rPr>
        <w:t xml:space="preserve">the </w:t>
      </w:r>
      <w:r w:rsidRPr="004A4280">
        <w:rPr>
          <w:rFonts w:ascii="Calibri" w:hAnsi="Calibri" w:cs="Calibri"/>
          <w:color w:val="000000" w:themeColor="text1"/>
        </w:rPr>
        <w:t xml:space="preserve">purpose of this contribution, </w:t>
      </w:r>
      <w:r w:rsidRPr="004A4280">
        <w:rPr>
          <w:rFonts w:ascii="Calibri" w:hAnsi="Calibri" w:cs="Calibri"/>
        </w:rPr>
        <w:t xml:space="preserve">corruption </w:t>
      </w:r>
      <w:r w:rsidRPr="004A4280">
        <w:rPr>
          <w:rFonts w:ascii="Calibri" w:hAnsi="Calibri" w:cs="Calibri"/>
          <w:color w:val="000000" w:themeColor="text1"/>
        </w:rPr>
        <w:t xml:space="preserve">should be understood </w:t>
      </w:r>
      <w:r w:rsidR="00813209" w:rsidRPr="004A4280">
        <w:rPr>
          <w:rFonts w:ascii="Calibri" w:hAnsi="Calibri" w:cs="Calibri"/>
        </w:rPr>
        <w:t xml:space="preserve">as an act done with the intent to give some advantage inconsistent with official duty and the rights of </w:t>
      </w:r>
      <w:r w:rsidR="00813209" w:rsidRPr="004A4280">
        <w:rPr>
          <w:rFonts w:ascii="Calibri" w:hAnsi="Calibri" w:cs="Calibri"/>
        </w:rPr>
        <w:lastRenderedPageBreak/>
        <w:t>others</w:t>
      </w:r>
      <w:r w:rsidR="00813209">
        <w:rPr>
          <w:rFonts w:ascii="Calibri" w:hAnsi="Calibri" w:cs="Calibri"/>
        </w:rPr>
        <w:t>.</w:t>
      </w:r>
      <w:r w:rsidR="00813209" w:rsidRPr="004A4280">
        <w:rPr>
          <w:rStyle w:val="FootnoteReference"/>
          <w:rFonts w:ascii="Calibri" w:hAnsi="Calibri" w:cs="Calibri"/>
        </w:rPr>
        <w:footnoteReference w:id="8"/>
      </w:r>
      <w:r w:rsidR="00813209">
        <w:rPr>
          <w:rFonts w:ascii="Calibri" w:hAnsi="Calibri" w:cs="Calibri"/>
        </w:rPr>
        <w:t xml:space="preserve"> This also refers to the </w:t>
      </w:r>
      <w:r w:rsidRPr="004A4280">
        <w:rPr>
          <w:rFonts w:ascii="Calibri" w:hAnsi="Calibri" w:cs="Calibri"/>
        </w:rPr>
        <w:t>misuse of public power by elected</w:t>
      </w:r>
      <w:r w:rsidR="00813209">
        <w:rPr>
          <w:rFonts w:ascii="Calibri" w:hAnsi="Calibri" w:cs="Calibri"/>
        </w:rPr>
        <w:t xml:space="preserve"> </w:t>
      </w:r>
      <w:r w:rsidRPr="004A4280">
        <w:rPr>
          <w:rFonts w:ascii="Calibri" w:hAnsi="Calibri" w:cs="Calibri"/>
        </w:rPr>
        <w:t>politicians or civil servants</w:t>
      </w:r>
      <w:r w:rsidRPr="004A4280">
        <w:rPr>
          <w:rStyle w:val="FootnoteReference"/>
          <w:rFonts w:ascii="Calibri" w:hAnsi="Calibri" w:cs="Calibri"/>
        </w:rPr>
        <w:footnoteReference w:id="9"/>
      </w:r>
      <w:r w:rsidRPr="004A4280">
        <w:rPr>
          <w:rFonts w:ascii="Calibri" w:hAnsi="Calibri" w:cs="Calibri"/>
        </w:rPr>
        <w:t xml:space="preserve"> for private gain</w:t>
      </w:r>
      <w:r w:rsidR="00813209">
        <w:rPr>
          <w:rFonts w:ascii="Calibri" w:hAnsi="Calibri" w:cs="Calibri"/>
        </w:rPr>
        <w:t>.</w:t>
      </w:r>
      <w:r w:rsidRPr="004A4280">
        <w:rPr>
          <w:rStyle w:val="FootnoteReference"/>
          <w:rFonts w:ascii="Calibri" w:hAnsi="Calibri" w:cs="Calibri"/>
        </w:rPr>
        <w:footnoteReference w:id="10"/>
      </w:r>
      <w:r w:rsidRPr="004A4280">
        <w:rPr>
          <w:rFonts w:ascii="Calibri" w:hAnsi="Calibri" w:cs="Calibri"/>
        </w:rPr>
        <w:t xml:space="preserve">  </w:t>
      </w:r>
    </w:p>
    <w:p w14:paraId="600003EC" w14:textId="1DD8FC97" w:rsidR="00571BB4" w:rsidRPr="004A4280" w:rsidRDefault="00571BB4" w:rsidP="00DE28F6">
      <w:pPr>
        <w:spacing w:line="360" w:lineRule="auto"/>
        <w:ind w:firstLine="426"/>
        <w:jc w:val="both"/>
        <w:rPr>
          <w:rFonts w:ascii="Calibri" w:hAnsi="Calibri" w:cs="Calibri"/>
        </w:rPr>
      </w:pPr>
      <w:r w:rsidRPr="004A4280">
        <w:rPr>
          <w:rFonts w:ascii="Calibri" w:hAnsi="Calibri" w:cs="Calibri"/>
        </w:rPr>
        <w:t>Corruption is so widespread that it would appear it ha</w:t>
      </w:r>
      <w:r w:rsidR="00630074">
        <w:rPr>
          <w:rFonts w:ascii="Calibri" w:hAnsi="Calibri" w:cs="Calibri"/>
        </w:rPr>
        <w:t>s</w:t>
      </w:r>
      <w:r w:rsidRPr="004A4280">
        <w:rPr>
          <w:rFonts w:ascii="Calibri" w:hAnsi="Calibri" w:cs="Calibri"/>
        </w:rPr>
        <w:t xml:space="preserve"> and continue</w:t>
      </w:r>
      <w:r w:rsidR="00630074">
        <w:rPr>
          <w:rFonts w:ascii="Calibri" w:hAnsi="Calibri" w:cs="Calibri"/>
        </w:rPr>
        <w:t>s</w:t>
      </w:r>
      <w:r w:rsidRPr="004A4280">
        <w:rPr>
          <w:rFonts w:ascii="Calibri" w:hAnsi="Calibri" w:cs="Calibri"/>
        </w:rPr>
        <w:t xml:space="preserve"> to be committed in all spheres of government, </w:t>
      </w:r>
      <w:r w:rsidRPr="004A4280">
        <w:rPr>
          <w:rFonts w:ascii="Calibri" w:hAnsi="Calibri" w:cs="Calibri"/>
          <w:color w:val="000000" w:themeColor="text1"/>
        </w:rPr>
        <w:t xml:space="preserve">examples can be found in </w:t>
      </w:r>
      <w:r w:rsidRPr="004A4280">
        <w:rPr>
          <w:rFonts w:ascii="Calibri" w:hAnsi="Calibri" w:cs="Calibri"/>
        </w:rPr>
        <w:t xml:space="preserve">state owned enterprises such as Eskom, Transnet, South African Airways (SAA), </w:t>
      </w:r>
      <w:r w:rsidR="00630074">
        <w:rPr>
          <w:rFonts w:ascii="Calibri" w:hAnsi="Calibri" w:cs="Calibri"/>
        </w:rPr>
        <w:t xml:space="preserve">the </w:t>
      </w:r>
      <w:r w:rsidRPr="004A4280">
        <w:rPr>
          <w:rFonts w:ascii="Calibri" w:hAnsi="Calibri" w:cs="Calibri"/>
        </w:rPr>
        <w:t>South African Broadcasting Corporation (SABC)</w:t>
      </w:r>
      <w:r w:rsidR="00F325E6">
        <w:rPr>
          <w:rFonts w:ascii="Calibri" w:hAnsi="Calibri" w:cs="Calibri"/>
        </w:rPr>
        <w:t xml:space="preserve">. It is also </w:t>
      </w:r>
      <w:r w:rsidRPr="004A4280">
        <w:rPr>
          <w:rFonts w:ascii="Calibri" w:hAnsi="Calibri" w:cs="Calibri"/>
        </w:rPr>
        <w:t xml:space="preserve">in government departments such as the South African Police Services (SAPS), South African Revenue Service (SARS), the South African Social Security Agency (SASSA) and the State Security Agency (SSA). The frequency of corruption ranges from the </w:t>
      </w:r>
      <w:r w:rsidRPr="004A4280">
        <w:rPr>
          <w:rFonts w:ascii="Calibri" w:hAnsi="Calibri" w:cs="Calibri"/>
          <w:color w:val="000000" w:themeColor="text1"/>
        </w:rPr>
        <w:t xml:space="preserve">now infamous </w:t>
      </w:r>
      <w:r w:rsidR="00485A50">
        <w:rPr>
          <w:rFonts w:ascii="Calibri" w:hAnsi="Calibri" w:cs="Calibri"/>
        </w:rPr>
        <w:t>A</w:t>
      </w:r>
      <w:r w:rsidRPr="004A4280">
        <w:rPr>
          <w:rFonts w:ascii="Calibri" w:hAnsi="Calibri" w:cs="Calibri"/>
        </w:rPr>
        <w:t xml:space="preserve">rms </w:t>
      </w:r>
      <w:r w:rsidR="00485A50">
        <w:rPr>
          <w:rFonts w:ascii="Calibri" w:hAnsi="Calibri" w:cs="Calibri"/>
        </w:rPr>
        <w:t>D</w:t>
      </w:r>
      <w:r w:rsidRPr="004A4280">
        <w:rPr>
          <w:rFonts w:ascii="Calibri" w:hAnsi="Calibri" w:cs="Calibri"/>
        </w:rPr>
        <w:t xml:space="preserve">eal to personal protective equipment. </w:t>
      </w:r>
    </w:p>
    <w:p w14:paraId="7BA35756" w14:textId="4247D213" w:rsidR="00571BB4" w:rsidRPr="004A4280" w:rsidRDefault="00571BB4" w:rsidP="00DE28F6">
      <w:pPr>
        <w:pStyle w:val="Newparagraph"/>
        <w:spacing w:line="360" w:lineRule="auto"/>
        <w:ind w:firstLine="426"/>
        <w:jc w:val="both"/>
        <w:rPr>
          <w:rFonts w:ascii="Calibri" w:hAnsi="Calibri" w:cs="Calibri"/>
        </w:rPr>
      </w:pPr>
      <w:r w:rsidRPr="004A4280">
        <w:rPr>
          <w:rFonts w:ascii="Calibri" w:hAnsi="Calibri" w:cs="Calibri"/>
          <w:color w:val="000000" w:themeColor="text1"/>
        </w:rPr>
        <w:t xml:space="preserve">Against the backdrop of the high rate of corruption committed by public officers in almost all spheres of government and the truncated degree of prosecution of such crimes, this article argues that corruption infringes on human rights. It advocates for private prosecution as a means of vindicating human rights and reinforcing accountability. It </w:t>
      </w:r>
      <w:r w:rsidR="00702625">
        <w:rPr>
          <w:rFonts w:ascii="Calibri" w:hAnsi="Calibri" w:cs="Calibri"/>
          <w:color w:val="000000" w:themeColor="text1"/>
        </w:rPr>
        <w:t>proposes</w:t>
      </w:r>
      <w:r w:rsidRPr="004A4280">
        <w:rPr>
          <w:rFonts w:ascii="Calibri" w:hAnsi="Calibri" w:cs="Calibri"/>
          <w:color w:val="000000" w:themeColor="text1"/>
        </w:rPr>
        <w:t xml:space="preserve"> that the substantial and peculiar interest requirement permits the institution of private prosecution by private individuals affected by corruption.</w:t>
      </w:r>
      <w:r w:rsidRPr="004A4280">
        <w:rPr>
          <w:rFonts w:ascii="Calibri" w:hAnsi="Calibri" w:cs="Calibri"/>
        </w:rPr>
        <w:t xml:space="preserve"> The right of a private person to institute private prosecution, for purposes of this article, emanates from the violation of people’s rights such as access to housing, healthcare, food, water, and social security against which the law must offer recourse.</w:t>
      </w:r>
    </w:p>
    <w:p w14:paraId="445A7FF1" w14:textId="36107A0C" w:rsidR="00571BB4" w:rsidRPr="004A4280" w:rsidRDefault="00571BB4" w:rsidP="00DE28F6">
      <w:pPr>
        <w:pStyle w:val="Heading1"/>
        <w:ind w:left="426" w:hanging="426"/>
        <w:jc w:val="both"/>
        <w:rPr>
          <w:rFonts w:ascii="Calibri" w:hAnsi="Calibri" w:cs="Calibri"/>
          <w:szCs w:val="24"/>
        </w:rPr>
      </w:pPr>
      <w:r w:rsidRPr="004A4280">
        <w:rPr>
          <w:rFonts w:ascii="Calibri" w:hAnsi="Calibri" w:cs="Calibri"/>
          <w:szCs w:val="24"/>
        </w:rPr>
        <w:lastRenderedPageBreak/>
        <w:t>2.</w:t>
      </w:r>
      <w:r w:rsidR="00B531B4" w:rsidRPr="004A4280">
        <w:rPr>
          <w:rFonts w:ascii="Calibri" w:hAnsi="Calibri" w:cs="Calibri"/>
          <w:szCs w:val="24"/>
        </w:rPr>
        <w:tab/>
      </w:r>
      <w:r w:rsidRPr="004A4280">
        <w:rPr>
          <w:rFonts w:ascii="Calibri" w:hAnsi="Calibri" w:cs="Calibri"/>
          <w:szCs w:val="24"/>
        </w:rPr>
        <w:t>PRIVATE PROSECUTION</w:t>
      </w:r>
    </w:p>
    <w:p w14:paraId="0C9F48D7" w14:textId="7E85BA24" w:rsidR="00195579" w:rsidRPr="004A4280" w:rsidRDefault="00571BB4" w:rsidP="00B531B4">
      <w:pPr>
        <w:pStyle w:val="Paragraph"/>
        <w:spacing w:line="360" w:lineRule="auto"/>
        <w:jc w:val="both"/>
        <w:rPr>
          <w:rFonts w:ascii="Calibri" w:hAnsi="Calibri" w:cs="Calibri"/>
          <w:color w:val="00B050"/>
        </w:rPr>
      </w:pPr>
      <w:r w:rsidRPr="004A4280">
        <w:rPr>
          <w:rFonts w:ascii="Calibri" w:hAnsi="Calibri" w:cs="Calibri"/>
          <w:iCs/>
          <w:color w:val="000000"/>
        </w:rPr>
        <w:t xml:space="preserve">The right to private prosecution is grounded </w:t>
      </w:r>
      <w:r w:rsidR="003D231E">
        <w:rPr>
          <w:rFonts w:ascii="Calibri" w:hAnsi="Calibri" w:cs="Calibri"/>
          <w:iCs/>
          <w:color w:val="000000"/>
        </w:rPr>
        <w:t>in</w:t>
      </w:r>
      <w:r w:rsidRPr="004A4280">
        <w:rPr>
          <w:rFonts w:ascii="Calibri" w:hAnsi="Calibri" w:cs="Calibri"/>
          <w:iCs/>
          <w:color w:val="000000"/>
        </w:rPr>
        <w:t xml:space="preserve"> section 34 of the Constitution of the Republic of South Africa, 1996 (Constitution). Section 34 of the Constitution makes provision that </w:t>
      </w:r>
      <w:r w:rsidR="00630074">
        <w:rPr>
          <w:rFonts w:ascii="Calibri" w:hAnsi="Calibri" w:cs="Calibri"/>
          <w:iCs/>
          <w:color w:val="000000"/>
        </w:rPr>
        <w:t>“</w:t>
      </w:r>
      <w:r w:rsidRPr="004A4280">
        <w:rPr>
          <w:rFonts w:ascii="Calibri" w:hAnsi="Calibri" w:cs="Calibri"/>
          <w:iCs/>
          <w:color w:val="000000"/>
        </w:rPr>
        <w:t>everyone has the right to have any dispute that can be resolved by the application of law decided in a fair public hearing before a court or, where appropriate, another independent and impartial tribunal or forum</w:t>
      </w:r>
      <w:r w:rsidR="00630074">
        <w:rPr>
          <w:rFonts w:ascii="Calibri" w:hAnsi="Calibri" w:cs="Calibri"/>
          <w:iCs/>
          <w:color w:val="000000"/>
        </w:rPr>
        <w:t>”</w:t>
      </w:r>
      <w:r w:rsidRPr="004A4280">
        <w:rPr>
          <w:rFonts w:ascii="Calibri" w:hAnsi="Calibri" w:cs="Calibri"/>
          <w:iCs/>
          <w:color w:val="000000"/>
        </w:rPr>
        <w:t>.</w:t>
      </w:r>
      <w:r w:rsidRPr="004A4280">
        <w:rPr>
          <w:rFonts w:ascii="Calibri" w:hAnsi="Calibri" w:cs="Calibri"/>
        </w:rPr>
        <w:t xml:space="preserve"> Private prosecution can be brought only when the Director of Public Prosecutions (DPP) has declined to prosecute and has issued a certificate not to prosecute. It cannot</w:t>
      </w:r>
      <w:r w:rsidR="002B53B5">
        <w:rPr>
          <w:rFonts w:ascii="Calibri" w:hAnsi="Calibri" w:cs="Calibri"/>
        </w:rPr>
        <w:t xml:space="preserve"> </w:t>
      </w:r>
      <w:r w:rsidRPr="004A4280">
        <w:rPr>
          <w:rFonts w:ascii="Calibri" w:hAnsi="Calibri" w:cs="Calibri"/>
        </w:rPr>
        <w:t>be instituted against a child whose case has been diverted pursuant to section 59(2)</w:t>
      </w:r>
      <w:r w:rsidRPr="004A4280">
        <w:rPr>
          <w:rStyle w:val="FootnoteReference"/>
          <w:rFonts w:ascii="Calibri" w:hAnsi="Calibri" w:cs="Calibri"/>
        </w:rPr>
        <w:footnoteReference w:id="11"/>
      </w:r>
      <w:r w:rsidRPr="004A4280">
        <w:rPr>
          <w:rFonts w:ascii="Calibri" w:hAnsi="Calibri" w:cs="Calibri"/>
        </w:rPr>
        <w:t xml:space="preserve"> of the Child Justice Act and against an accused who has been indemnified from prosecution.</w:t>
      </w:r>
      <w:r w:rsidR="002B53B5" w:rsidRPr="002B53B5">
        <w:rPr>
          <w:rStyle w:val="FootnoteReference"/>
          <w:rFonts w:ascii="Calibri" w:hAnsi="Calibri" w:cs="Calibri"/>
        </w:rPr>
        <w:t xml:space="preserve"> </w:t>
      </w:r>
      <w:r w:rsidR="002B53B5" w:rsidRPr="004A4280">
        <w:rPr>
          <w:rStyle w:val="FootnoteReference"/>
          <w:rFonts w:ascii="Calibri" w:hAnsi="Calibri" w:cs="Calibri"/>
        </w:rPr>
        <w:footnoteReference w:id="12"/>
      </w:r>
      <w:r w:rsidRPr="004A4280">
        <w:rPr>
          <w:rFonts w:ascii="Calibri" w:hAnsi="Calibri" w:cs="Calibri"/>
        </w:rPr>
        <w:t xml:space="preserve"> </w:t>
      </w:r>
      <w:r w:rsidRPr="004A4280">
        <w:rPr>
          <w:rFonts w:ascii="Calibri" w:hAnsi="Calibri" w:cs="Calibri"/>
          <w:color w:val="000000"/>
        </w:rPr>
        <w:t xml:space="preserve">The right of private prosecution is a matter </w:t>
      </w:r>
      <w:r w:rsidR="00DE1727">
        <w:rPr>
          <w:rFonts w:ascii="Calibri" w:hAnsi="Calibri" w:cs="Calibri"/>
          <w:color w:val="000000"/>
        </w:rPr>
        <w:t>pertaining to</w:t>
      </w:r>
      <w:r w:rsidRPr="004A4280">
        <w:rPr>
          <w:rFonts w:ascii="Calibri" w:hAnsi="Calibri" w:cs="Calibri"/>
          <w:color w:val="000000"/>
        </w:rPr>
        <w:t xml:space="preserve">, generally speaking, the </w:t>
      </w:r>
      <w:r w:rsidR="00DE1727">
        <w:rPr>
          <w:rFonts w:ascii="Calibri" w:hAnsi="Calibri" w:cs="Calibri"/>
          <w:color w:val="000000"/>
        </w:rPr>
        <w:t>“</w:t>
      </w:r>
      <w:r w:rsidRPr="004A4280">
        <w:rPr>
          <w:rFonts w:ascii="Calibri" w:hAnsi="Calibri" w:cs="Calibri"/>
          <w:color w:val="000000"/>
        </w:rPr>
        <w:t>administration of justice</w:t>
      </w:r>
      <w:r w:rsidR="00DE1727">
        <w:rPr>
          <w:rFonts w:ascii="Calibri" w:hAnsi="Calibri" w:cs="Calibri"/>
          <w:color w:val="000000"/>
        </w:rPr>
        <w:t>”</w:t>
      </w:r>
      <w:r w:rsidRPr="004A4280">
        <w:rPr>
          <w:rFonts w:ascii="Calibri" w:hAnsi="Calibri" w:cs="Calibri"/>
          <w:color w:val="000000"/>
        </w:rPr>
        <w:t>.</w:t>
      </w:r>
      <w:r w:rsidRPr="004A4280">
        <w:rPr>
          <w:rStyle w:val="FootnoteReference"/>
          <w:rFonts w:ascii="Calibri" w:hAnsi="Calibri" w:cs="Calibri"/>
          <w:color w:val="000000"/>
        </w:rPr>
        <w:footnoteReference w:id="13"/>
      </w:r>
      <w:r w:rsidRPr="004A4280">
        <w:rPr>
          <w:rFonts w:ascii="Calibri" w:hAnsi="Calibri" w:cs="Calibri"/>
          <w:color w:val="000000"/>
        </w:rPr>
        <w:t xml:space="preserve"> In </w:t>
      </w:r>
      <w:proofErr w:type="spellStart"/>
      <w:r w:rsidRPr="004A4280">
        <w:rPr>
          <w:rFonts w:ascii="Calibri" w:hAnsi="Calibri" w:cs="Calibri"/>
          <w:i/>
          <w:iCs/>
          <w:color w:val="000000"/>
        </w:rPr>
        <w:t>Rapholo</w:t>
      </w:r>
      <w:proofErr w:type="spellEnd"/>
      <w:r w:rsidRPr="004A4280">
        <w:rPr>
          <w:rFonts w:ascii="Calibri" w:hAnsi="Calibri" w:cs="Calibri"/>
          <w:i/>
          <w:iCs/>
          <w:color w:val="000000"/>
        </w:rPr>
        <w:t xml:space="preserve"> v State President</w:t>
      </w:r>
      <w:r w:rsidRPr="00396153">
        <w:rPr>
          <w:rFonts w:ascii="Calibri" w:hAnsi="Calibri" w:cs="Calibri"/>
          <w:color w:val="000000"/>
        </w:rPr>
        <w:t>,</w:t>
      </w:r>
      <w:bookmarkStart w:id="60" w:name="top_fn148"/>
      <w:bookmarkEnd w:id="60"/>
      <w:r w:rsidRPr="00DE1727">
        <w:rPr>
          <w:rFonts w:ascii="Calibri" w:hAnsi="Calibri" w:cs="Calibri"/>
          <w:color w:val="000000"/>
        </w:rPr>
        <w:t xml:space="preserve"> </w:t>
      </w:r>
      <w:r w:rsidRPr="004A4280">
        <w:rPr>
          <w:rFonts w:ascii="Calibri" w:hAnsi="Calibri" w:cs="Calibri"/>
          <w:color w:val="000000"/>
        </w:rPr>
        <w:t>the court held</w:t>
      </w:r>
      <w:r w:rsidR="00DE1727">
        <w:rPr>
          <w:rFonts w:ascii="Calibri" w:hAnsi="Calibri" w:cs="Calibri"/>
          <w:color w:val="000000"/>
        </w:rPr>
        <w:t xml:space="preserve"> </w:t>
      </w:r>
      <w:r w:rsidRPr="004A4280">
        <w:rPr>
          <w:rFonts w:ascii="Calibri" w:hAnsi="Calibri" w:cs="Calibri"/>
          <w:color w:val="000000"/>
        </w:rPr>
        <w:t xml:space="preserve"> that </w:t>
      </w:r>
      <w:r w:rsidR="00DE1727">
        <w:rPr>
          <w:rFonts w:ascii="Calibri" w:hAnsi="Calibri" w:cs="Calibri"/>
          <w:color w:val="000000"/>
        </w:rPr>
        <w:t>“</w:t>
      </w:r>
      <w:r w:rsidRPr="004A4280">
        <w:rPr>
          <w:rFonts w:ascii="Calibri" w:hAnsi="Calibri" w:cs="Calibri"/>
          <w:color w:val="000000"/>
        </w:rPr>
        <w:t>[t]he option of a private prosecution in terms of section 7 of the Criminal Procedure Act</w:t>
      </w:r>
      <w:r w:rsidRPr="004A4280">
        <w:rPr>
          <w:rStyle w:val="FootnoteReference"/>
          <w:rFonts w:ascii="Calibri" w:hAnsi="Calibri" w:cs="Calibri"/>
          <w:color w:val="000000"/>
        </w:rPr>
        <w:footnoteReference w:id="14"/>
      </w:r>
      <w:r w:rsidRPr="004A4280">
        <w:rPr>
          <w:rFonts w:ascii="Calibri" w:hAnsi="Calibri" w:cs="Calibri"/>
          <w:color w:val="000000"/>
        </w:rPr>
        <w:t xml:space="preserve"> (CPA) is a useful safety valve in the absence of which parties might take the war-path</w:t>
      </w:r>
      <w:r w:rsidR="00DE1727">
        <w:rPr>
          <w:rFonts w:ascii="Calibri" w:hAnsi="Calibri" w:cs="Calibri"/>
          <w:color w:val="000000"/>
        </w:rPr>
        <w:t>”</w:t>
      </w:r>
      <w:r w:rsidRPr="004A4280">
        <w:rPr>
          <w:rFonts w:ascii="Calibri" w:hAnsi="Calibri" w:cs="Calibri"/>
          <w:color w:val="000000"/>
        </w:rPr>
        <w:t>.</w:t>
      </w:r>
      <w:r w:rsidR="002B53B5" w:rsidRPr="00396153">
        <w:rPr>
          <w:rStyle w:val="FootnoteReference"/>
          <w:rFonts w:ascii="Calibri" w:hAnsi="Calibri" w:cs="Calibri"/>
          <w:color w:val="000000"/>
        </w:rPr>
        <w:footnoteReference w:id="15"/>
      </w:r>
      <w:r w:rsidR="002B53B5" w:rsidRPr="00DE1727">
        <w:rPr>
          <w:rFonts w:ascii="Calibri" w:hAnsi="Calibri" w:cs="Calibri"/>
          <w:color w:val="000000"/>
        </w:rPr>
        <w:t xml:space="preserve"> </w:t>
      </w:r>
      <w:r w:rsidRPr="004A4280">
        <w:rPr>
          <w:rFonts w:ascii="Calibri" w:hAnsi="Calibri" w:cs="Calibri"/>
          <w:color w:val="000000"/>
        </w:rPr>
        <w:t xml:space="preserve"> </w:t>
      </w:r>
      <w:r w:rsidRPr="004A4280">
        <w:rPr>
          <w:rFonts w:ascii="Calibri" w:hAnsi="Calibri" w:cs="Calibri"/>
        </w:rPr>
        <w:t xml:space="preserve">As it was pronounced in </w:t>
      </w:r>
      <w:r w:rsidRPr="004A4280">
        <w:rPr>
          <w:rFonts w:ascii="Calibri" w:hAnsi="Calibri" w:cs="Calibri"/>
          <w:i/>
        </w:rPr>
        <w:t>Fourie v Resident Magistrate Worcester</w:t>
      </w:r>
      <w:r w:rsidRPr="004A4280">
        <w:rPr>
          <w:rFonts w:ascii="Calibri" w:hAnsi="Calibri" w:cs="Calibri"/>
        </w:rPr>
        <w:t>, private prosecution is unusual and constitutes a departure from the basic law that criminal prosecution must be conducted by a public prosecutor.</w:t>
      </w:r>
      <w:r w:rsidR="002B53B5" w:rsidRPr="004A4280">
        <w:rPr>
          <w:rStyle w:val="FootnoteReference"/>
          <w:rFonts w:ascii="Calibri" w:hAnsi="Calibri" w:cs="Calibri"/>
        </w:rPr>
        <w:footnoteReference w:id="16"/>
      </w:r>
      <w:r w:rsidRPr="004A4280">
        <w:rPr>
          <w:rFonts w:ascii="Calibri" w:hAnsi="Calibri" w:cs="Calibri"/>
        </w:rPr>
        <w:t xml:space="preserve"> Private prosecution remains a legal remedy </w:t>
      </w:r>
      <w:r w:rsidR="00DE1727">
        <w:rPr>
          <w:rFonts w:ascii="Calibri" w:hAnsi="Calibri" w:cs="Calibri"/>
        </w:rPr>
        <w:t>with the objective of</w:t>
      </w:r>
      <w:r w:rsidRPr="004A4280">
        <w:rPr>
          <w:rFonts w:ascii="Calibri" w:hAnsi="Calibri" w:cs="Calibri"/>
        </w:rPr>
        <w:t xml:space="preserve"> vindicat</w:t>
      </w:r>
      <w:r w:rsidR="00DE1727">
        <w:rPr>
          <w:rFonts w:ascii="Calibri" w:hAnsi="Calibri" w:cs="Calibri"/>
        </w:rPr>
        <w:t>ing</w:t>
      </w:r>
      <w:r w:rsidRPr="004A4280">
        <w:rPr>
          <w:rFonts w:ascii="Calibri" w:hAnsi="Calibri" w:cs="Calibri"/>
        </w:rPr>
        <w:t xml:space="preserve"> fundamental rights</w:t>
      </w:r>
      <w:r w:rsidR="002B53B5">
        <w:rPr>
          <w:rFonts w:ascii="Calibri" w:hAnsi="Calibri" w:cs="Calibri"/>
        </w:rPr>
        <w:t xml:space="preserve"> and </w:t>
      </w:r>
      <w:r w:rsidRPr="004A4280">
        <w:rPr>
          <w:rFonts w:ascii="Calibri" w:hAnsi="Calibri" w:cs="Calibri"/>
        </w:rPr>
        <w:t>should not</w:t>
      </w:r>
      <w:r w:rsidR="002B53B5">
        <w:rPr>
          <w:rFonts w:ascii="Calibri" w:hAnsi="Calibri" w:cs="Calibri"/>
        </w:rPr>
        <w:t xml:space="preserve"> </w:t>
      </w:r>
      <w:r w:rsidRPr="004A4280">
        <w:rPr>
          <w:rFonts w:ascii="Calibri" w:hAnsi="Calibri" w:cs="Calibri"/>
        </w:rPr>
        <w:t>be used as a form of punishment or vengeance.</w:t>
      </w:r>
      <w:r w:rsidRPr="004A4280">
        <w:rPr>
          <w:rFonts w:ascii="Calibri" w:hAnsi="Calibri" w:cs="Calibri"/>
          <w:color w:val="00B050"/>
        </w:rPr>
        <w:t xml:space="preserve"> </w:t>
      </w:r>
    </w:p>
    <w:p w14:paraId="7ECD2410" w14:textId="3F6479BE" w:rsidR="00571BB4" w:rsidRPr="004A4280" w:rsidRDefault="00571BB4" w:rsidP="00DE28F6">
      <w:pPr>
        <w:pStyle w:val="Paragraph"/>
        <w:spacing w:before="0" w:line="360" w:lineRule="auto"/>
        <w:ind w:firstLine="426"/>
        <w:jc w:val="both"/>
        <w:rPr>
          <w:rFonts w:ascii="Calibri" w:hAnsi="Calibri" w:cs="Calibri"/>
          <w:color w:val="00B050"/>
        </w:rPr>
      </w:pPr>
      <w:r w:rsidRPr="004A4280">
        <w:rPr>
          <w:rFonts w:ascii="Calibri" w:hAnsi="Calibri" w:cs="Calibri"/>
        </w:rPr>
        <w:t>For private prosecution to be instituted, it is essential that the requirements thereof be met.</w:t>
      </w:r>
      <w:r w:rsidRPr="004A4280">
        <w:rPr>
          <w:rStyle w:val="FootnoteReference"/>
          <w:rFonts w:ascii="Calibri" w:hAnsi="Calibri" w:cs="Calibri"/>
        </w:rPr>
        <w:footnoteReference w:id="17"/>
      </w:r>
      <w:r w:rsidRPr="004A4280">
        <w:rPr>
          <w:rFonts w:ascii="Calibri" w:hAnsi="Calibri" w:cs="Calibri"/>
        </w:rPr>
        <w:t xml:space="preserve"> Among the requirements for institution of private prosecution is that the private prosecutor must have a substantial and a peculiar interest in the matter in respect of which private prosecution is sought to be instituted; and the DPP must have declined to prosecute </w:t>
      </w:r>
      <w:r w:rsidRPr="004A4280">
        <w:rPr>
          <w:rFonts w:ascii="Calibri" w:hAnsi="Calibri" w:cs="Calibri"/>
        </w:rPr>
        <w:lastRenderedPageBreak/>
        <w:t>and must have issued a certificate not to prosecute.</w:t>
      </w:r>
    </w:p>
    <w:p w14:paraId="52F7FD60" w14:textId="484D4C3C" w:rsidR="000E3EA0" w:rsidRPr="004A4280" w:rsidRDefault="00571BB4" w:rsidP="00695393">
      <w:pPr>
        <w:pStyle w:val="Paragraph"/>
        <w:spacing w:before="0" w:after="240" w:line="360" w:lineRule="auto"/>
        <w:ind w:firstLine="426"/>
        <w:jc w:val="both"/>
        <w:rPr>
          <w:rFonts w:ascii="Calibri" w:hAnsi="Calibri" w:cs="Calibri"/>
        </w:rPr>
      </w:pPr>
      <w:r w:rsidRPr="004A4280">
        <w:rPr>
          <w:rFonts w:ascii="Calibri" w:hAnsi="Calibri" w:cs="Calibri"/>
        </w:rPr>
        <w:t>In South African law there are three categories of private prosecutions. Private prosecution by an individual based on a certificate not to prosecute; private prosecution by a statutory body</w:t>
      </w:r>
      <w:r w:rsidR="00237A49">
        <w:rPr>
          <w:rFonts w:ascii="Calibri" w:hAnsi="Calibri" w:cs="Calibri"/>
        </w:rPr>
        <w:t>;</w:t>
      </w:r>
      <w:r w:rsidRPr="004A4280">
        <w:rPr>
          <w:rFonts w:ascii="Calibri" w:hAnsi="Calibri" w:cs="Calibri"/>
        </w:rPr>
        <w:t xml:space="preserve"> and private prosecution conferred to an individual by legislation</w:t>
      </w:r>
      <w:r w:rsidR="00237A49">
        <w:rPr>
          <w:rFonts w:ascii="Calibri" w:hAnsi="Calibri" w:cs="Calibri"/>
        </w:rPr>
        <w:t>,</w:t>
      </w:r>
      <w:r w:rsidRPr="004A4280">
        <w:rPr>
          <w:rFonts w:ascii="Calibri" w:hAnsi="Calibri" w:cs="Calibri"/>
        </w:rPr>
        <w:t xml:space="preserve"> such as the National Environmental Management Act,</w:t>
      </w:r>
      <w:r w:rsidRPr="004A4280">
        <w:rPr>
          <w:rStyle w:val="FootnoteReference"/>
          <w:rFonts w:ascii="Calibri" w:hAnsi="Calibri" w:cs="Calibri"/>
        </w:rPr>
        <w:footnoteReference w:id="18"/>
      </w:r>
      <w:r w:rsidRPr="004A4280">
        <w:rPr>
          <w:rFonts w:ascii="Calibri" w:hAnsi="Calibri" w:cs="Calibri"/>
        </w:rPr>
        <w:t xml:space="preserve"> the Extension of Security Tenure Act</w:t>
      </w:r>
      <w:r w:rsidR="00237A49">
        <w:rPr>
          <w:rFonts w:ascii="Calibri" w:hAnsi="Calibri" w:cs="Calibri"/>
        </w:rPr>
        <w:t>,</w:t>
      </w:r>
      <w:r w:rsidRPr="004A4280">
        <w:rPr>
          <w:rStyle w:val="FootnoteReference"/>
          <w:rFonts w:ascii="Calibri" w:hAnsi="Calibri" w:cs="Calibri"/>
        </w:rPr>
        <w:footnoteReference w:id="19"/>
      </w:r>
      <w:r w:rsidRPr="004A4280">
        <w:rPr>
          <w:rFonts w:ascii="Calibri" w:hAnsi="Calibri" w:cs="Calibri"/>
        </w:rPr>
        <w:t xml:space="preserve"> or the Prevention of Illegal Eviction from and Unlawful Occupation of Land</w:t>
      </w:r>
      <w:r w:rsidR="00237A49">
        <w:rPr>
          <w:rFonts w:ascii="Calibri" w:hAnsi="Calibri" w:cs="Calibri"/>
        </w:rPr>
        <w:t xml:space="preserve"> Act</w:t>
      </w:r>
      <w:r w:rsidRPr="004A4280">
        <w:rPr>
          <w:rFonts w:ascii="Calibri" w:hAnsi="Calibri" w:cs="Calibri"/>
        </w:rPr>
        <w:t>.</w:t>
      </w:r>
      <w:r w:rsidRPr="004A4280">
        <w:rPr>
          <w:rStyle w:val="FootnoteReference"/>
          <w:rFonts w:ascii="Calibri" w:hAnsi="Calibri" w:cs="Calibri"/>
        </w:rPr>
        <w:footnoteReference w:id="20"/>
      </w:r>
      <w:r w:rsidRPr="004A4280">
        <w:rPr>
          <w:rFonts w:ascii="Calibri" w:hAnsi="Calibri" w:cs="Calibri"/>
        </w:rPr>
        <w:t xml:space="preserve"> Only the former category of private prosecution, prosecution with a </w:t>
      </w:r>
      <w:r w:rsidRPr="004A4280">
        <w:rPr>
          <w:rFonts w:ascii="Calibri" w:hAnsi="Calibri" w:cs="Calibri"/>
          <w:i/>
          <w:iCs/>
        </w:rPr>
        <w:t>nolle prosequi</w:t>
      </w:r>
      <w:r w:rsidRPr="004A4280">
        <w:rPr>
          <w:rFonts w:ascii="Calibri" w:hAnsi="Calibri" w:cs="Calibri"/>
        </w:rPr>
        <w:t xml:space="preserve"> certificate will be discussed. The other forms of private prosecution are excluded on the basis that they are respectively recourse that may be relied on by statutory bodies or have application in environmental, mining and land occupation contexts. </w:t>
      </w:r>
    </w:p>
    <w:p w14:paraId="16328B6E" w14:textId="0E6FBCB7" w:rsidR="00571BB4" w:rsidRPr="004A4280" w:rsidRDefault="004A4280" w:rsidP="00695393">
      <w:pPr>
        <w:pStyle w:val="Heading2"/>
        <w:ind w:left="426" w:hanging="426"/>
        <w:jc w:val="both"/>
        <w:rPr>
          <w:rFonts w:ascii="Calibri" w:hAnsi="Calibri" w:cs="Calibri"/>
          <w:b/>
          <w:bCs/>
          <w:i/>
          <w:color w:val="auto"/>
          <w:sz w:val="24"/>
          <w:szCs w:val="24"/>
        </w:rPr>
      </w:pPr>
      <w:r w:rsidRPr="004A4280">
        <w:rPr>
          <w:rFonts w:ascii="Calibri" w:hAnsi="Calibri" w:cs="Calibri"/>
          <w:b/>
          <w:bCs/>
          <w:color w:val="auto"/>
          <w:sz w:val="24"/>
          <w:szCs w:val="24"/>
        </w:rPr>
        <w:t xml:space="preserve">2.1 </w:t>
      </w:r>
      <w:r w:rsidRPr="004A4280">
        <w:rPr>
          <w:rFonts w:ascii="Calibri" w:hAnsi="Calibri" w:cs="Calibri"/>
          <w:b/>
          <w:bCs/>
          <w:color w:val="auto"/>
          <w:sz w:val="24"/>
          <w:szCs w:val="24"/>
        </w:rPr>
        <w:tab/>
        <w:t xml:space="preserve">Prosecution by a private individual  </w:t>
      </w:r>
    </w:p>
    <w:p w14:paraId="2C1BADEA" w14:textId="587280AC" w:rsidR="00571BB4" w:rsidRPr="004A4280" w:rsidRDefault="00571BB4" w:rsidP="00571BB4">
      <w:pPr>
        <w:pStyle w:val="Paragraph"/>
        <w:spacing w:line="240" w:lineRule="auto"/>
        <w:jc w:val="both"/>
        <w:rPr>
          <w:rFonts w:ascii="Calibri" w:hAnsi="Calibri" w:cs="Calibri"/>
        </w:rPr>
      </w:pPr>
      <w:r w:rsidRPr="004A4280">
        <w:rPr>
          <w:rFonts w:ascii="Calibri" w:hAnsi="Calibri" w:cs="Calibri"/>
        </w:rPr>
        <w:t>Section 7 of the CPA states that:</w:t>
      </w:r>
    </w:p>
    <w:p w14:paraId="3CEBB144" w14:textId="3BBF2F62" w:rsidR="00571BB4" w:rsidRPr="004A4280" w:rsidRDefault="00571BB4" w:rsidP="00396153">
      <w:pPr>
        <w:pStyle w:val="NoSpacing"/>
        <w:numPr>
          <w:ilvl w:val="0"/>
          <w:numId w:val="5"/>
        </w:numPr>
        <w:spacing w:before="240" w:line="360" w:lineRule="auto"/>
        <w:ind w:right="95"/>
        <w:jc w:val="both"/>
        <w:rPr>
          <w:rFonts w:ascii="Calibri" w:hAnsi="Calibri" w:cs="Calibri"/>
          <w:sz w:val="20"/>
          <w:szCs w:val="20"/>
        </w:rPr>
      </w:pPr>
      <w:r w:rsidRPr="004A4280">
        <w:rPr>
          <w:rFonts w:ascii="Calibri" w:hAnsi="Calibri" w:cs="Calibri"/>
          <w:sz w:val="20"/>
          <w:szCs w:val="20"/>
        </w:rPr>
        <w:t xml:space="preserve">In any case in which a Director of Public Prosecutions declines to prosecute for an alleged offence- </w:t>
      </w:r>
    </w:p>
    <w:p w14:paraId="38FC4D94" w14:textId="77777777" w:rsidR="00571BB4" w:rsidRPr="004A4280" w:rsidRDefault="00571BB4" w:rsidP="004A4280">
      <w:pPr>
        <w:pStyle w:val="NoSpacing"/>
        <w:ind w:left="851" w:right="1371"/>
        <w:jc w:val="both"/>
        <w:rPr>
          <w:rFonts w:ascii="Calibri" w:hAnsi="Calibri" w:cs="Calibri"/>
          <w:i/>
          <w:sz w:val="20"/>
          <w:szCs w:val="20"/>
        </w:rPr>
      </w:pPr>
    </w:p>
    <w:p w14:paraId="4238F25E" w14:textId="77777777" w:rsidR="00571BB4" w:rsidRPr="004A4280" w:rsidRDefault="00571BB4" w:rsidP="004A4280">
      <w:pPr>
        <w:pStyle w:val="NoSpacing"/>
        <w:spacing w:line="360" w:lineRule="auto"/>
        <w:ind w:left="426" w:right="95"/>
        <w:jc w:val="both"/>
        <w:rPr>
          <w:rFonts w:ascii="Calibri" w:hAnsi="Calibri" w:cs="Calibri"/>
          <w:sz w:val="20"/>
          <w:szCs w:val="20"/>
        </w:rPr>
      </w:pPr>
      <w:r w:rsidRPr="004A4280">
        <w:rPr>
          <w:rFonts w:ascii="Calibri" w:hAnsi="Calibri" w:cs="Calibri"/>
          <w:i/>
          <w:sz w:val="20"/>
          <w:szCs w:val="20"/>
        </w:rPr>
        <w:t>(a)</w:t>
      </w:r>
      <w:r w:rsidRPr="004A4280">
        <w:rPr>
          <w:rFonts w:ascii="Calibri" w:hAnsi="Calibri" w:cs="Calibri"/>
          <w:sz w:val="20"/>
          <w:szCs w:val="20"/>
        </w:rPr>
        <w:t xml:space="preserve"> any private person who proves some substantial and peculiar interest in the issue of the trial arising out of some injury which he individually suffered in consequence of the commission of the said offence;</w:t>
      </w:r>
    </w:p>
    <w:p w14:paraId="1DB6E48E" w14:textId="77777777" w:rsidR="00571BB4" w:rsidRPr="004A4280" w:rsidRDefault="00571BB4" w:rsidP="004A4280">
      <w:pPr>
        <w:pStyle w:val="NoSpacing"/>
        <w:ind w:left="426" w:right="95"/>
        <w:jc w:val="both"/>
        <w:rPr>
          <w:rFonts w:ascii="Calibri" w:hAnsi="Calibri" w:cs="Calibri"/>
          <w:i/>
          <w:sz w:val="20"/>
          <w:szCs w:val="20"/>
        </w:rPr>
      </w:pPr>
    </w:p>
    <w:p w14:paraId="0C6ADE5A" w14:textId="77777777" w:rsidR="00571BB4" w:rsidRPr="004A4280" w:rsidRDefault="00571BB4" w:rsidP="004A4280">
      <w:pPr>
        <w:pStyle w:val="NoSpacing"/>
        <w:spacing w:line="360" w:lineRule="auto"/>
        <w:ind w:left="426" w:right="95"/>
        <w:jc w:val="both"/>
        <w:rPr>
          <w:rFonts w:ascii="Calibri" w:hAnsi="Calibri" w:cs="Calibri"/>
          <w:sz w:val="20"/>
          <w:szCs w:val="20"/>
        </w:rPr>
      </w:pPr>
      <w:r w:rsidRPr="004A4280">
        <w:rPr>
          <w:rFonts w:ascii="Calibri" w:hAnsi="Calibri" w:cs="Calibri"/>
          <w:i/>
          <w:sz w:val="20"/>
          <w:szCs w:val="20"/>
        </w:rPr>
        <w:t>(b)</w:t>
      </w:r>
      <w:r w:rsidRPr="004A4280">
        <w:rPr>
          <w:rFonts w:ascii="Calibri" w:hAnsi="Calibri" w:cs="Calibri"/>
          <w:sz w:val="20"/>
          <w:szCs w:val="20"/>
        </w:rPr>
        <w:t xml:space="preserve"> a husband, if the said offence was committed in respect of his wife; </w:t>
      </w:r>
    </w:p>
    <w:p w14:paraId="7AE0D019" w14:textId="77777777" w:rsidR="00571BB4" w:rsidRPr="004A4280" w:rsidRDefault="00571BB4" w:rsidP="004A4280">
      <w:pPr>
        <w:pStyle w:val="NoSpacing"/>
        <w:ind w:left="426" w:right="95"/>
        <w:jc w:val="both"/>
        <w:rPr>
          <w:rFonts w:ascii="Calibri" w:hAnsi="Calibri" w:cs="Calibri"/>
          <w:i/>
          <w:sz w:val="20"/>
          <w:szCs w:val="20"/>
        </w:rPr>
      </w:pPr>
    </w:p>
    <w:p w14:paraId="1D9C5222" w14:textId="77777777" w:rsidR="00571BB4" w:rsidRPr="004A4280" w:rsidRDefault="00571BB4" w:rsidP="004A4280">
      <w:pPr>
        <w:pStyle w:val="NoSpacing"/>
        <w:spacing w:line="360" w:lineRule="auto"/>
        <w:ind w:left="426" w:right="95"/>
        <w:jc w:val="both"/>
        <w:rPr>
          <w:rFonts w:ascii="Calibri" w:hAnsi="Calibri" w:cs="Calibri"/>
          <w:sz w:val="20"/>
          <w:szCs w:val="20"/>
        </w:rPr>
      </w:pPr>
      <w:r w:rsidRPr="004A4280">
        <w:rPr>
          <w:rFonts w:ascii="Calibri" w:hAnsi="Calibri" w:cs="Calibri"/>
          <w:i/>
          <w:sz w:val="20"/>
          <w:szCs w:val="20"/>
        </w:rPr>
        <w:t>(c)</w:t>
      </w:r>
      <w:r w:rsidRPr="004A4280">
        <w:rPr>
          <w:rFonts w:ascii="Calibri" w:hAnsi="Calibri" w:cs="Calibri"/>
          <w:sz w:val="20"/>
          <w:szCs w:val="20"/>
        </w:rPr>
        <w:t xml:space="preserve"> the wife or child or, if there is no wife or child, any of the next of kin of any deceased person, if the death of such person is alleged to have been caused by the said offence; or</w:t>
      </w:r>
    </w:p>
    <w:p w14:paraId="1107B05B" w14:textId="77777777" w:rsidR="00571BB4" w:rsidRPr="004A4280" w:rsidRDefault="00571BB4" w:rsidP="004A4280">
      <w:pPr>
        <w:pStyle w:val="NoSpacing"/>
        <w:ind w:left="426" w:right="95"/>
        <w:jc w:val="both"/>
        <w:rPr>
          <w:rFonts w:ascii="Calibri" w:hAnsi="Calibri" w:cs="Calibri"/>
          <w:i/>
          <w:sz w:val="20"/>
          <w:szCs w:val="20"/>
        </w:rPr>
      </w:pPr>
    </w:p>
    <w:p w14:paraId="7396A346" w14:textId="77777777" w:rsidR="006967FE" w:rsidRDefault="00571BB4" w:rsidP="004A4280">
      <w:pPr>
        <w:pStyle w:val="NoSpacing"/>
        <w:spacing w:line="360" w:lineRule="auto"/>
        <w:ind w:left="426" w:right="95"/>
        <w:jc w:val="both"/>
        <w:rPr>
          <w:rFonts w:ascii="Calibri" w:hAnsi="Calibri" w:cs="Calibri"/>
          <w:sz w:val="20"/>
          <w:szCs w:val="20"/>
        </w:rPr>
      </w:pPr>
      <w:r w:rsidRPr="004A4280">
        <w:rPr>
          <w:rFonts w:ascii="Calibri" w:hAnsi="Calibri" w:cs="Calibri"/>
          <w:i/>
          <w:sz w:val="20"/>
          <w:szCs w:val="20"/>
        </w:rPr>
        <w:t>(d)</w:t>
      </w:r>
      <w:r w:rsidRPr="004A4280">
        <w:rPr>
          <w:rFonts w:ascii="Calibri" w:hAnsi="Calibri" w:cs="Calibri"/>
          <w:sz w:val="20"/>
          <w:szCs w:val="20"/>
        </w:rPr>
        <w:t xml:space="preserve"> the legal guardian or curator of a minor or lunatic, if the said offence was committed against his ward, </w:t>
      </w:r>
    </w:p>
    <w:p w14:paraId="7F453447" w14:textId="77777777" w:rsidR="006967FE" w:rsidRDefault="006967FE" w:rsidP="00396153">
      <w:pPr>
        <w:pStyle w:val="NoSpacing"/>
        <w:ind w:left="426" w:right="95"/>
        <w:jc w:val="both"/>
        <w:rPr>
          <w:rFonts w:ascii="Calibri" w:hAnsi="Calibri" w:cs="Calibri"/>
          <w:sz w:val="20"/>
          <w:szCs w:val="20"/>
        </w:rPr>
      </w:pPr>
    </w:p>
    <w:p w14:paraId="6F0549E7" w14:textId="3089A7D5" w:rsidR="00571BB4" w:rsidRPr="004A4280" w:rsidRDefault="00571BB4" w:rsidP="004A4280">
      <w:pPr>
        <w:pStyle w:val="NoSpacing"/>
        <w:spacing w:line="360" w:lineRule="auto"/>
        <w:ind w:left="426" w:right="95"/>
        <w:jc w:val="both"/>
        <w:rPr>
          <w:rFonts w:ascii="Calibri" w:hAnsi="Calibri" w:cs="Calibri"/>
          <w:sz w:val="20"/>
          <w:szCs w:val="20"/>
        </w:rPr>
      </w:pPr>
      <w:r w:rsidRPr="004A4280">
        <w:rPr>
          <w:rFonts w:ascii="Calibri" w:hAnsi="Calibri" w:cs="Calibri"/>
          <w:sz w:val="20"/>
          <w:szCs w:val="20"/>
        </w:rPr>
        <w:t>may, subject to the provisions of section 9 and section 59(2) of the Child Justice Act</w:t>
      </w:r>
      <w:r w:rsidR="006967FE">
        <w:rPr>
          <w:rFonts w:ascii="Calibri" w:hAnsi="Calibri" w:cs="Calibri"/>
          <w:sz w:val="20"/>
          <w:szCs w:val="20"/>
        </w:rPr>
        <w:t xml:space="preserve">, </w:t>
      </w:r>
      <w:r w:rsidRPr="004A4280">
        <w:rPr>
          <w:rFonts w:ascii="Calibri" w:hAnsi="Calibri" w:cs="Calibri"/>
          <w:sz w:val="20"/>
          <w:szCs w:val="20"/>
        </w:rPr>
        <w:t>2008, either in person or by a legal representative, institute and conduct a prosecution in respect of such offence in any court competent to try that offence.</w:t>
      </w:r>
    </w:p>
    <w:p w14:paraId="38F1219F" w14:textId="77777777" w:rsidR="00571BB4" w:rsidRPr="004A4280" w:rsidRDefault="00571BB4" w:rsidP="004A4280">
      <w:pPr>
        <w:pStyle w:val="NoSpacing"/>
        <w:ind w:left="426" w:right="95"/>
        <w:jc w:val="both"/>
        <w:rPr>
          <w:rFonts w:ascii="Calibri" w:hAnsi="Calibri" w:cs="Calibri"/>
          <w:sz w:val="20"/>
          <w:szCs w:val="20"/>
        </w:rPr>
      </w:pPr>
    </w:p>
    <w:p w14:paraId="15A3B099" w14:textId="2BF85911" w:rsidR="00571BB4" w:rsidRPr="004A4280" w:rsidRDefault="00571BB4" w:rsidP="004A4280">
      <w:pPr>
        <w:pStyle w:val="NoSpacing"/>
        <w:spacing w:line="360" w:lineRule="auto"/>
        <w:ind w:left="426" w:right="95"/>
        <w:jc w:val="both"/>
        <w:rPr>
          <w:rFonts w:ascii="Calibri" w:hAnsi="Calibri" w:cs="Calibri"/>
          <w:sz w:val="20"/>
          <w:szCs w:val="20"/>
        </w:rPr>
      </w:pPr>
      <w:r w:rsidRPr="004A4280">
        <w:rPr>
          <w:rFonts w:ascii="Calibri" w:hAnsi="Calibri" w:cs="Calibri"/>
          <w:sz w:val="20"/>
          <w:szCs w:val="20"/>
        </w:rPr>
        <w:t xml:space="preserve">(2) </w:t>
      </w:r>
      <w:r w:rsidRPr="004A4280">
        <w:rPr>
          <w:rFonts w:ascii="Calibri" w:hAnsi="Calibri" w:cs="Calibri"/>
          <w:i/>
          <w:sz w:val="20"/>
          <w:szCs w:val="20"/>
        </w:rPr>
        <w:t>(a)</w:t>
      </w:r>
      <w:r w:rsidRPr="004A4280">
        <w:rPr>
          <w:rFonts w:ascii="Calibri" w:hAnsi="Calibri" w:cs="Calibri"/>
          <w:sz w:val="20"/>
          <w:szCs w:val="20"/>
        </w:rPr>
        <w:t xml:space="preserve"> No private prosecutor under this section shall obtain the process of any court for summoning any person to answer any charge unless such private prosecutor produces to the officer authorised by law to </w:t>
      </w:r>
      <w:r w:rsidRPr="004A4280">
        <w:rPr>
          <w:rFonts w:ascii="Calibri" w:hAnsi="Calibri" w:cs="Calibri"/>
          <w:sz w:val="20"/>
          <w:szCs w:val="20"/>
        </w:rPr>
        <w:lastRenderedPageBreak/>
        <w:t xml:space="preserve">issue such process a certificate signed by the </w:t>
      </w:r>
      <w:r w:rsidR="000E4EE8">
        <w:rPr>
          <w:rFonts w:ascii="Calibri" w:hAnsi="Calibri" w:cs="Calibri"/>
          <w:sz w:val="20"/>
          <w:szCs w:val="20"/>
        </w:rPr>
        <w:t>attorney-general</w:t>
      </w:r>
      <w:r w:rsidRPr="004A4280">
        <w:rPr>
          <w:rFonts w:ascii="Calibri" w:hAnsi="Calibri" w:cs="Calibri"/>
          <w:sz w:val="20"/>
          <w:szCs w:val="20"/>
        </w:rPr>
        <w:t xml:space="preserve"> that he has seen the statements or affidavits on which the charge is based and that he declines to prosecute at the instance of the State.</w:t>
      </w:r>
    </w:p>
    <w:p w14:paraId="43BA9D45" w14:textId="77777777" w:rsidR="00571BB4" w:rsidRPr="004A4280" w:rsidRDefault="00571BB4" w:rsidP="004A4280">
      <w:pPr>
        <w:pStyle w:val="NoSpacing"/>
        <w:ind w:left="426" w:right="95"/>
        <w:jc w:val="both"/>
        <w:rPr>
          <w:rFonts w:ascii="Calibri" w:hAnsi="Calibri" w:cs="Calibri"/>
          <w:i/>
          <w:sz w:val="20"/>
          <w:szCs w:val="20"/>
        </w:rPr>
      </w:pPr>
    </w:p>
    <w:p w14:paraId="6930490A" w14:textId="717DADF9" w:rsidR="00571BB4" w:rsidRPr="004A4280" w:rsidRDefault="00571BB4" w:rsidP="004A4280">
      <w:pPr>
        <w:pStyle w:val="NoSpacing"/>
        <w:spacing w:line="360" w:lineRule="auto"/>
        <w:ind w:left="426" w:right="95"/>
        <w:jc w:val="both"/>
        <w:rPr>
          <w:rFonts w:ascii="Calibri" w:hAnsi="Calibri" w:cs="Calibri"/>
          <w:sz w:val="20"/>
          <w:szCs w:val="20"/>
        </w:rPr>
      </w:pPr>
      <w:r w:rsidRPr="004A4280">
        <w:rPr>
          <w:rFonts w:ascii="Calibri" w:hAnsi="Calibri" w:cs="Calibri"/>
          <w:i/>
          <w:sz w:val="20"/>
          <w:szCs w:val="20"/>
        </w:rPr>
        <w:t>(b)</w:t>
      </w:r>
      <w:r w:rsidRPr="004A4280">
        <w:rPr>
          <w:rFonts w:ascii="Calibri" w:hAnsi="Calibri" w:cs="Calibri"/>
          <w:sz w:val="20"/>
          <w:szCs w:val="20"/>
        </w:rPr>
        <w:t xml:space="preserve"> The </w:t>
      </w:r>
      <w:r w:rsidR="000E4EE8">
        <w:rPr>
          <w:rFonts w:ascii="Calibri" w:hAnsi="Calibri" w:cs="Calibri"/>
          <w:sz w:val="20"/>
          <w:szCs w:val="20"/>
        </w:rPr>
        <w:t>attorney-general</w:t>
      </w:r>
      <w:r w:rsidRPr="004A4280">
        <w:rPr>
          <w:rFonts w:ascii="Calibri" w:hAnsi="Calibri" w:cs="Calibri"/>
          <w:sz w:val="20"/>
          <w:szCs w:val="20"/>
        </w:rPr>
        <w:t xml:space="preserve"> shall, in any case in which he declines to prosecute, at the request of the person intending to prosecute, grant the certificate referred to in paragraph </w:t>
      </w:r>
      <w:r w:rsidRPr="004A4280">
        <w:rPr>
          <w:rFonts w:ascii="Calibri" w:hAnsi="Calibri" w:cs="Calibri"/>
          <w:i/>
          <w:sz w:val="20"/>
          <w:szCs w:val="20"/>
        </w:rPr>
        <w:t>(a).</w:t>
      </w:r>
    </w:p>
    <w:p w14:paraId="7C6EF0D3" w14:textId="77777777" w:rsidR="00571BB4" w:rsidRPr="004A4280" w:rsidRDefault="00571BB4" w:rsidP="004A4280">
      <w:pPr>
        <w:pStyle w:val="NoSpacing"/>
        <w:spacing w:before="240" w:line="360" w:lineRule="auto"/>
        <w:ind w:left="426" w:right="95"/>
        <w:jc w:val="both"/>
        <w:rPr>
          <w:rFonts w:ascii="Calibri" w:hAnsi="Calibri" w:cs="Calibri"/>
          <w:sz w:val="20"/>
          <w:szCs w:val="20"/>
        </w:rPr>
      </w:pPr>
      <w:r w:rsidRPr="004A4280">
        <w:rPr>
          <w:rFonts w:ascii="Calibri" w:hAnsi="Calibri" w:cs="Calibri"/>
          <w:i/>
          <w:sz w:val="20"/>
          <w:szCs w:val="20"/>
        </w:rPr>
        <w:t>(c)</w:t>
      </w:r>
      <w:r w:rsidRPr="004A4280">
        <w:rPr>
          <w:rFonts w:ascii="Calibri" w:hAnsi="Calibri" w:cs="Calibri"/>
          <w:sz w:val="20"/>
          <w:szCs w:val="20"/>
        </w:rPr>
        <w:t xml:space="preserve"> A certificate issued under this subsection shall lapse unless proceedings in respect of the offence in question are instituted by the issue of the process referred to in paragraph </w:t>
      </w:r>
      <w:r w:rsidRPr="004A4280">
        <w:rPr>
          <w:rFonts w:ascii="Calibri" w:hAnsi="Calibri" w:cs="Calibri"/>
          <w:i/>
          <w:sz w:val="20"/>
          <w:szCs w:val="20"/>
        </w:rPr>
        <w:t>(a)</w:t>
      </w:r>
      <w:r w:rsidRPr="004A4280">
        <w:rPr>
          <w:rFonts w:ascii="Calibri" w:hAnsi="Calibri" w:cs="Calibri"/>
          <w:sz w:val="20"/>
          <w:szCs w:val="20"/>
        </w:rPr>
        <w:t xml:space="preserve"> within three months of the date of the certificate.</w:t>
      </w:r>
    </w:p>
    <w:p w14:paraId="4719D9F2" w14:textId="2920F657" w:rsidR="00571BB4" w:rsidRPr="004A4280" w:rsidRDefault="00571BB4" w:rsidP="004A4280">
      <w:pPr>
        <w:pStyle w:val="NoSpacing"/>
        <w:spacing w:before="240" w:line="360" w:lineRule="auto"/>
        <w:ind w:left="426" w:right="95"/>
        <w:jc w:val="both"/>
        <w:rPr>
          <w:rFonts w:ascii="Calibri" w:hAnsi="Calibri" w:cs="Calibri"/>
          <w:sz w:val="20"/>
          <w:szCs w:val="20"/>
        </w:rPr>
      </w:pPr>
      <w:r w:rsidRPr="004A4280">
        <w:rPr>
          <w:rFonts w:ascii="Calibri" w:hAnsi="Calibri" w:cs="Calibri"/>
          <w:i/>
          <w:sz w:val="20"/>
          <w:szCs w:val="20"/>
        </w:rPr>
        <w:t>(d)</w:t>
      </w:r>
      <w:r w:rsidRPr="004A4280">
        <w:rPr>
          <w:rFonts w:ascii="Calibri" w:hAnsi="Calibri" w:cs="Calibri"/>
          <w:sz w:val="20"/>
          <w:szCs w:val="20"/>
        </w:rPr>
        <w:t xml:space="preserve"> The provisions of paragraph (c) shall apply also with reference to a certificate granted before the commencement of this Act, and the date of such certificate shall, for purposes of this paragraph, be deemed to be the date of commencement of this Act.</w:t>
      </w:r>
    </w:p>
    <w:p w14:paraId="70972B7D" w14:textId="77777777" w:rsidR="00862A00" w:rsidRPr="004A4280" w:rsidRDefault="00862A00" w:rsidP="00862A00">
      <w:pPr>
        <w:pStyle w:val="NoSpacing"/>
        <w:ind w:left="851" w:right="1371"/>
        <w:jc w:val="both"/>
        <w:rPr>
          <w:rFonts w:ascii="Calibri" w:hAnsi="Calibri" w:cs="Calibri"/>
        </w:rPr>
      </w:pPr>
    </w:p>
    <w:p w14:paraId="45CAE62A" w14:textId="1A7303DA" w:rsidR="00571BB4" w:rsidRPr="004A4280" w:rsidRDefault="00571BB4" w:rsidP="00862A00">
      <w:pPr>
        <w:pStyle w:val="Newparagraph"/>
        <w:spacing w:line="360" w:lineRule="auto"/>
        <w:ind w:firstLine="0"/>
        <w:jc w:val="both"/>
        <w:rPr>
          <w:rFonts w:ascii="Calibri" w:hAnsi="Calibri" w:cs="Calibri"/>
        </w:rPr>
      </w:pPr>
      <w:r w:rsidRPr="004A4280">
        <w:rPr>
          <w:rFonts w:ascii="Calibri" w:hAnsi="Calibri" w:cs="Calibri"/>
        </w:rPr>
        <w:t>Section 7(1)(</w:t>
      </w:r>
      <w:r w:rsidRPr="00396153">
        <w:rPr>
          <w:rFonts w:ascii="Calibri" w:hAnsi="Calibri" w:cs="Calibri"/>
          <w:i/>
          <w:iCs/>
        </w:rPr>
        <w:t>a</w:t>
      </w:r>
      <w:r w:rsidRPr="004A4280">
        <w:rPr>
          <w:rFonts w:ascii="Calibri" w:hAnsi="Calibri" w:cs="Calibri"/>
        </w:rPr>
        <w:t>) of the CPA makes provisions for three different requirements that, though dissimilar, are interlinked. Firstly, the person who institute</w:t>
      </w:r>
      <w:r w:rsidR="00AA2B97">
        <w:rPr>
          <w:rFonts w:ascii="Calibri" w:hAnsi="Calibri" w:cs="Calibri"/>
        </w:rPr>
        <w:t>s</w:t>
      </w:r>
      <w:r w:rsidRPr="004A4280">
        <w:rPr>
          <w:rFonts w:ascii="Calibri" w:hAnsi="Calibri" w:cs="Calibri"/>
        </w:rPr>
        <w:t xml:space="preserve"> private prosecution must be a private person and not a legal person. Secondly, substantial, and peculiar interest in the matter must be established</w:t>
      </w:r>
      <w:r w:rsidR="00A14FC7">
        <w:rPr>
          <w:rFonts w:ascii="Calibri" w:hAnsi="Calibri" w:cs="Calibri"/>
        </w:rPr>
        <w:t>.</w:t>
      </w:r>
      <w:r w:rsidRPr="004A4280">
        <w:rPr>
          <w:rFonts w:ascii="Calibri" w:hAnsi="Calibri" w:cs="Calibri"/>
        </w:rPr>
        <w:t xml:space="preserve"> </w:t>
      </w:r>
      <w:r w:rsidR="00A14FC7">
        <w:rPr>
          <w:rFonts w:ascii="Calibri" w:hAnsi="Calibri" w:cs="Calibri"/>
        </w:rPr>
        <w:t>T</w:t>
      </w:r>
      <w:r w:rsidRPr="004A4280">
        <w:rPr>
          <w:rFonts w:ascii="Calibri" w:hAnsi="Calibri" w:cs="Calibri"/>
        </w:rPr>
        <w:t>hirdly, an injury must have been suffered individually as a consequen</w:t>
      </w:r>
      <w:r w:rsidR="00AA2B97">
        <w:rPr>
          <w:rFonts w:ascii="Calibri" w:hAnsi="Calibri" w:cs="Calibri"/>
        </w:rPr>
        <w:t>ce</w:t>
      </w:r>
      <w:r w:rsidRPr="004A4280">
        <w:rPr>
          <w:rFonts w:ascii="Calibri" w:hAnsi="Calibri" w:cs="Calibri"/>
        </w:rPr>
        <w:t xml:space="preserve"> to the act that gives rise to the substantial and peculiar interest.  The text of subsections 7(</w:t>
      </w:r>
      <w:r w:rsidRPr="00396153">
        <w:rPr>
          <w:rFonts w:ascii="Calibri" w:hAnsi="Calibri" w:cs="Calibri"/>
          <w:i/>
          <w:iCs/>
        </w:rPr>
        <w:t>b</w:t>
      </w:r>
      <w:r w:rsidRPr="004A4280">
        <w:rPr>
          <w:rFonts w:ascii="Calibri" w:hAnsi="Calibri" w:cs="Calibri"/>
        </w:rPr>
        <w:t>)</w:t>
      </w:r>
      <w:r w:rsidR="00AA2B97">
        <w:rPr>
          <w:rFonts w:ascii="Calibri" w:hAnsi="Calibri" w:cs="Calibri"/>
        </w:rPr>
        <w:t>-</w:t>
      </w:r>
      <w:r w:rsidRPr="004A4280">
        <w:rPr>
          <w:rFonts w:ascii="Calibri" w:hAnsi="Calibri" w:cs="Calibri"/>
        </w:rPr>
        <w:t>(</w:t>
      </w:r>
      <w:r w:rsidRPr="00396153">
        <w:rPr>
          <w:rFonts w:ascii="Calibri" w:hAnsi="Calibri" w:cs="Calibri"/>
          <w:i/>
          <w:iCs/>
        </w:rPr>
        <w:t>d</w:t>
      </w:r>
      <w:r w:rsidRPr="004A4280">
        <w:rPr>
          <w:rFonts w:ascii="Calibri" w:hAnsi="Calibri" w:cs="Calibri"/>
        </w:rPr>
        <w:t>) of the CPA appear to create an impression that private persons who may institute private prosecutions are people related to the victim of the crime such as a husband, wife, child, next of kin</w:t>
      </w:r>
      <w:r w:rsidR="00AA2B97">
        <w:rPr>
          <w:rFonts w:ascii="Calibri" w:hAnsi="Calibri" w:cs="Calibri"/>
        </w:rPr>
        <w:t>,</w:t>
      </w:r>
      <w:r w:rsidRPr="004A4280">
        <w:rPr>
          <w:rFonts w:ascii="Calibri" w:hAnsi="Calibri" w:cs="Calibri"/>
        </w:rPr>
        <w:t xml:space="preserve"> guardian or curator. It is the author’s argument that the stipulations of subsections 7(1)(</w:t>
      </w:r>
      <w:r w:rsidRPr="00396153">
        <w:rPr>
          <w:rFonts w:ascii="Calibri" w:hAnsi="Calibri" w:cs="Calibri"/>
          <w:i/>
          <w:iCs/>
        </w:rPr>
        <w:t>b</w:t>
      </w:r>
      <w:r w:rsidRPr="004A4280">
        <w:rPr>
          <w:rFonts w:ascii="Calibri" w:hAnsi="Calibri" w:cs="Calibri"/>
        </w:rPr>
        <w:t>)</w:t>
      </w:r>
      <w:r w:rsidR="00AA2B97">
        <w:rPr>
          <w:rFonts w:ascii="Calibri" w:hAnsi="Calibri" w:cs="Calibri"/>
        </w:rPr>
        <w:t>-</w:t>
      </w:r>
      <w:r w:rsidRPr="004A4280">
        <w:rPr>
          <w:rFonts w:ascii="Calibri" w:hAnsi="Calibri" w:cs="Calibri"/>
        </w:rPr>
        <w:t>(</w:t>
      </w:r>
      <w:r w:rsidRPr="00396153">
        <w:rPr>
          <w:rFonts w:ascii="Calibri" w:hAnsi="Calibri" w:cs="Calibri"/>
          <w:i/>
          <w:iCs/>
        </w:rPr>
        <w:t>d</w:t>
      </w:r>
      <w:r w:rsidRPr="004A4280">
        <w:rPr>
          <w:rFonts w:ascii="Calibri" w:hAnsi="Calibri" w:cs="Calibri"/>
        </w:rPr>
        <w:t xml:space="preserve">) of the CPA serve as guidelines </w:t>
      </w:r>
      <w:r w:rsidR="00AA2B97">
        <w:rPr>
          <w:rFonts w:ascii="Calibri" w:hAnsi="Calibri" w:cs="Calibri"/>
        </w:rPr>
        <w:t>for</w:t>
      </w:r>
      <w:r w:rsidRPr="004A4280">
        <w:rPr>
          <w:rFonts w:ascii="Calibri" w:hAnsi="Calibri" w:cs="Calibri"/>
        </w:rPr>
        <w:t xml:space="preserve"> persons who may have a substantial and a peculiar interest and do not exclude private prosecution for offences other than against the person, against bodily integrity and against the community. Corruption is an offence against public welfare.</w:t>
      </w:r>
      <w:r w:rsidRPr="004A4280">
        <w:rPr>
          <w:rStyle w:val="FootnoteReference"/>
          <w:rFonts w:ascii="Calibri" w:hAnsi="Calibri" w:cs="Calibri"/>
        </w:rPr>
        <w:footnoteReference w:id="21"/>
      </w:r>
      <w:r w:rsidRPr="004A4280">
        <w:rPr>
          <w:rFonts w:ascii="Calibri" w:hAnsi="Calibri" w:cs="Calibri"/>
        </w:rPr>
        <w:t xml:space="preserve"> </w:t>
      </w:r>
    </w:p>
    <w:p w14:paraId="7C2F25C6" w14:textId="57453647" w:rsidR="00571BB4" w:rsidRDefault="00571BB4" w:rsidP="004A4280">
      <w:pPr>
        <w:pStyle w:val="Newparagraph"/>
        <w:spacing w:line="360" w:lineRule="auto"/>
        <w:ind w:firstLine="426"/>
        <w:jc w:val="both"/>
        <w:rPr>
          <w:rFonts w:ascii="Calibri" w:hAnsi="Calibri" w:cs="Calibri"/>
        </w:rPr>
      </w:pPr>
      <w:r w:rsidRPr="004A4280">
        <w:rPr>
          <w:rFonts w:ascii="Calibri" w:hAnsi="Calibri" w:cs="Calibri"/>
        </w:rPr>
        <w:t xml:space="preserve">Private prosecution is a legal recourse for vindication of rights and is instituted on the basis that the DPP had declined to prosecute. In </w:t>
      </w:r>
      <w:bookmarkStart w:id="62" w:name="_Hlk186535489"/>
      <w:r w:rsidRPr="004A4280">
        <w:rPr>
          <w:rFonts w:ascii="Calibri" w:hAnsi="Calibri" w:cs="Calibri"/>
          <w:i/>
        </w:rPr>
        <w:t>Attorney</w:t>
      </w:r>
      <w:r w:rsidR="00AA2B97">
        <w:rPr>
          <w:rFonts w:ascii="Calibri" w:hAnsi="Calibri" w:cs="Calibri"/>
          <w:i/>
        </w:rPr>
        <w:t>-</w:t>
      </w:r>
      <w:r w:rsidRPr="004A4280">
        <w:rPr>
          <w:rFonts w:ascii="Calibri" w:hAnsi="Calibri" w:cs="Calibri"/>
          <w:i/>
        </w:rPr>
        <w:t>General v Van der Merwe and Bornmann</w:t>
      </w:r>
      <w:bookmarkEnd w:id="62"/>
      <w:r w:rsidRPr="004A4280">
        <w:rPr>
          <w:rFonts w:ascii="Calibri" w:hAnsi="Calibri" w:cs="Calibri"/>
          <w:i/>
        </w:rPr>
        <w:t>,</w:t>
      </w:r>
      <w:r w:rsidRPr="004A4280">
        <w:rPr>
          <w:rStyle w:val="FootnoteReference"/>
          <w:rFonts w:ascii="Calibri" w:hAnsi="Calibri" w:cs="Calibri"/>
        </w:rPr>
        <w:footnoteReference w:id="22"/>
      </w:r>
      <w:r w:rsidRPr="004A4280">
        <w:rPr>
          <w:rFonts w:ascii="Calibri" w:hAnsi="Calibri" w:cs="Calibri"/>
        </w:rPr>
        <w:t xml:space="preserve"> the object of the phrase </w:t>
      </w:r>
      <w:r w:rsidR="00A14FC7">
        <w:rPr>
          <w:rFonts w:ascii="Calibri" w:hAnsi="Calibri" w:cs="Calibri"/>
        </w:rPr>
        <w:t>“</w:t>
      </w:r>
      <w:r w:rsidRPr="004A4280">
        <w:rPr>
          <w:rFonts w:ascii="Calibri" w:hAnsi="Calibri" w:cs="Calibri"/>
        </w:rPr>
        <w:t>substantial and peculiar interest</w:t>
      </w:r>
      <w:r w:rsidR="00A14FC7">
        <w:rPr>
          <w:rFonts w:ascii="Calibri" w:hAnsi="Calibri" w:cs="Calibri"/>
        </w:rPr>
        <w:t>”</w:t>
      </w:r>
      <w:r w:rsidRPr="004A4280">
        <w:rPr>
          <w:rFonts w:ascii="Calibri" w:hAnsi="Calibri" w:cs="Calibri"/>
        </w:rPr>
        <w:t xml:space="preserve"> was well articulated. The court pointed out that the purpose of the phrase substantial and peculiar interest is </w:t>
      </w:r>
      <w:r w:rsidR="00A14FC7">
        <w:rPr>
          <w:rFonts w:ascii="Calibri" w:hAnsi="Calibri" w:cs="Calibri"/>
        </w:rPr>
        <w:t>“</w:t>
      </w:r>
      <w:r w:rsidRPr="004A4280">
        <w:rPr>
          <w:rFonts w:ascii="Calibri" w:hAnsi="Calibri" w:cs="Calibri"/>
        </w:rPr>
        <w:t xml:space="preserve">clearly to prevent persons from arrogating to themselves the functions of a public prosecutor </w:t>
      </w:r>
      <w:r w:rsidRPr="004A4280">
        <w:rPr>
          <w:rFonts w:ascii="Calibri" w:hAnsi="Calibri" w:cs="Calibri"/>
        </w:rPr>
        <w:lastRenderedPageBreak/>
        <w:t>and prosecuting in respect of offences which do not affect them in any degree than any member of the public</w:t>
      </w:r>
      <w:r w:rsidR="00A14FC7">
        <w:rPr>
          <w:rFonts w:ascii="Calibri" w:hAnsi="Calibri" w:cs="Calibri"/>
        </w:rPr>
        <w:t>”</w:t>
      </w:r>
      <w:r w:rsidRPr="004A4280">
        <w:rPr>
          <w:rFonts w:ascii="Calibri" w:hAnsi="Calibri" w:cs="Calibri"/>
        </w:rPr>
        <w:t>.</w:t>
      </w:r>
      <w:r w:rsidRPr="004A4280">
        <w:rPr>
          <w:rStyle w:val="FootnoteReference"/>
          <w:rFonts w:ascii="Calibri" w:hAnsi="Calibri" w:cs="Calibri"/>
        </w:rPr>
        <w:footnoteReference w:id="23"/>
      </w:r>
    </w:p>
    <w:p w14:paraId="15402706" w14:textId="77777777" w:rsidR="00506EF2" w:rsidRPr="004A4280" w:rsidRDefault="00506EF2" w:rsidP="004A4280">
      <w:pPr>
        <w:pStyle w:val="Newparagraph"/>
        <w:spacing w:line="360" w:lineRule="auto"/>
        <w:ind w:firstLine="426"/>
        <w:jc w:val="both"/>
        <w:rPr>
          <w:rFonts w:ascii="Calibri" w:hAnsi="Calibri" w:cs="Calibri"/>
          <w:color w:val="00B050"/>
        </w:rPr>
      </w:pPr>
    </w:p>
    <w:p w14:paraId="37C91F4E" w14:textId="2178EF81" w:rsidR="00571BB4" w:rsidRPr="004A4280" w:rsidRDefault="00571BB4" w:rsidP="004A4280">
      <w:pPr>
        <w:pStyle w:val="Heading1"/>
        <w:ind w:left="426" w:hanging="426"/>
        <w:jc w:val="both"/>
        <w:rPr>
          <w:rFonts w:ascii="Calibri" w:hAnsi="Calibri" w:cs="Calibri"/>
          <w:bCs w:val="0"/>
          <w:iCs/>
          <w:szCs w:val="24"/>
        </w:rPr>
      </w:pPr>
      <w:r w:rsidRPr="004A4280">
        <w:rPr>
          <w:rFonts w:ascii="Calibri" w:hAnsi="Calibri" w:cs="Calibri"/>
          <w:bCs w:val="0"/>
          <w:iCs/>
          <w:szCs w:val="24"/>
        </w:rPr>
        <w:t>2.</w:t>
      </w:r>
      <w:r w:rsidR="004A4280" w:rsidRPr="004A4280">
        <w:rPr>
          <w:rFonts w:ascii="Calibri" w:hAnsi="Calibri" w:cs="Calibri"/>
          <w:bCs w:val="0"/>
          <w:iCs/>
          <w:szCs w:val="24"/>
        </w:rPr>
        <w:t>2</w:t>
      </w:r>
      <w:r w:rsidR="004A4280" w:rsidRPr="004A4280">
        <w:rPr>
          <w:rFonts w:ascii="Calibri" w:hAnsi="Calibri" w:cs="Calibri"/>
          <w:bCs w:val="0"/>
          <w:iCs/>
          <w:szCs w:val="24"/>
        </w:rPr>
        <w:tab/>
        <w:t>Prosecutorial discretion</w:t>
      </w:r>
    </w:p>
    <w:p w14:paraId="24A0E991" w14:textId="77777777" w:rsidR="00862A00" w:rsidRPr="004A4280" w:rsidRDefault="00571BB4" w:rsidP="00862A00">
      <w:pPr>
        <w:pStyle w:val="Newparagraph"/>
        <w:spacing w:line="360" w:lineRule="auto"/>
        <w:ind w:firstLine="0"/>
        <w:jc w:val="both"/>
        <w:rPr>
          <w:rFonts w:ascii="Calibri" w:hAnsi="Calibri" w:cs="Calibri"/>
        </w:rPr>
      </w:pPr>
      <w:r w:rsidRPr="004A4280">
        <w:rPr>
          <w:rFonts w:ascii="Calibri" w:hAnsi="Calibri" w:cs="Calibri"/>
        </w:rPr>
        <w:t>The prosecuting authority of the Republic vests in a single prosecuting entity</w:t>
      </w:r>
      <w:r w:rsidRPr="004A4280">
        <w:rPr>
          <w:rFonts w:ascii="Calibri" w:hAnsi="Calibri" w:cs="Calibri"/>
          <w:color w:val="000000" w:themeColor="text1"/>
        </w:rPr>
        <w:t>,</w:t>
      </w:r>
      <w:r w:rsidRPr="004A4280">
        <w:rPr>
          <w:rStyle w:val="FootnoteReference"/>
          <w:rFonts w:ascii="Calibri" w:hAnsi="Calibri" w:cs="Calibri"/>
          <w:color w:val="000000" w:themeColor="text1"/>
        </w:rPr>
        <w:footnoteReference w:id="24"/>
      </w:r>
      <w:r w:rsidRPr="004A4280">
        <w:rPr>
          <w:rFonts w:ascii="Calibri" w:hAnsi="Calibri" w:cs="Calibri"/>
          <w:color w:val="000000" w:themeColor="text1"/>
        </w:rPr>
        <w:t xml:space="preserve"> the National Prosecuting Authority (NPA), which has </w:t>
      </w:r>
      <w:r w:rsidRPr="004A4280">
        <w:rPr>
          <w:rFonts w:ascii="Calibri" w:hAnsi="Calibri" w:cs="Calibri"/>
        </w:rPr>
        <w:t>power to institute criminal proceedings on behalf of the state</w:t>
      </w:r>
      <w:r w:rsidRPr="004A4280">
        <w:rPr>
          <w:rStyle w:val="FootnoteReference"/>
          <w:rFonts w:ascii="Calibri" w:hAnsi="Calibri" w:cs="Calibri"/>
        </w:rPr>
        <w:footnoteReference w:id="25"/>
      </w:r>
      <w:r w:rsidRPr="004A4280">
        <w:rPr>
          <w:rFonts w:ascii="Calibri" w:hAnsi="Calibri" w:cs="Calibri"/>
          <w:color w:val="00B0F0"/>
        </w:rPr>
        <w:t xml:space="preserve"> </w:t>
      </w:r>
      <w:r w:rsidRPr="004A4280">
        <w:rPr>
          <w:rFonts w:ascii="Calibri" w:hAnsi="Calibri" w:cs="Calibri"/>
        </w:rPr>
        <w:t>and is regulated by the National Prosecuting Authority Act.</w:t>
      </w:r>
      <w:r w:rsidRPr="004A4280">
        <w:rPr>
          <w:rStyle w:val="FootnoteReference"/>
          <w:rFonts w:ascii="Calibri" w:hAnsi="Calibri" w:cs="Calibri"/>
        </w:rPr>
        <w:footnoteReference w:id="26"/>
      </w:r>
      <w:r w:rsidRPr="004A4280">
        <w:rPr>
          <w:rFonts w:ascii="Calibri" w:hAnsi="Calibri" w:cs="Calibri"/>
        </w:rPr>
        <w:t xml:space="preserve"> In South Africa, prosecution of crime is not compulsory and the NPA may decline to prosecute even when a case is established at face value.</w:t>
      </w:r>
      <w:r w:rsidRPr="004A4280">
        <w:rPr>
          <w:rStyle w:val="FootnoteReference"/>
          <w:rFonts w:ascii="Calibri" w:hAnsi="Calibri" w:cs="Calibri"/>
        </w:rPr>
        <w:footnoteReference w:id="27"/>
      </w:r>
      <w:r w:rsidRPr="004A4280">
        <w:rPr>
          <w:rFonts w:ascii="Calibri" w:hAnsi="Calibri" w:cs="Calibri"/>
        </w:rPr>
        <w:t xml:space="preserve">  Paragraph C2 of the National Prosecuting Authority Policy</w:t>
      </w:r>
      <w:r w:rsidRPr="004A4280">
        <w:rPr>
          <w:rStyle w:val="FootnoteReference"/>
          <w:rFonts w:ascii="Calibri" w:hAnsi="Calibri" w:cs="Calibri"/>
        </w:rPr>
        <w:footnoteReference w:id="28"/>
      </w:r>
      <w:r w:rsidRPr="004A4280">
        <w:rPr>
          <w:rFonts w:ascii="Calibri" w:hAnsi="Calibri" w:cs="Calibri"/>
        </w:rPr>
        <w:t xml:space="preserve"> states that</w:t>
      </w:r>
      <w:r w:rsidR="00862A00" w:rsidRPr="004A4280">
        <w:rPr>
          <w:rFonts w:ascii="Calibri" w:hAnsi="Calibri" w:cs="Calibri"/>
        </w:rPr>
        <w:t>:</w:t>
      </w:r>
    </w:p>
    <w:p w14:paraId="01968567" w14:textId="0846E3DD" w:rsidR="00571BB4" w:rsidRPr="004A4280" w:rsidRDefault="00A14FC7" w:rsidP="00695393">
      <w:pPr>
        <w:pStyle w:val="NoSpacing"/>
        <w:spacing w:before="240" w:line="360" w:lineRule="auto"/>
        <w:ind w:left="426" w:right="95"/>
        <w:jc w:val="both"/>
        <w:rPr>
          <w:rFonts w:ascii="Calibri" w:hAnsi="Calibri" w:cs="Calibri"/>
          <w:sz w:val="20"/>
          <w:szCs w:val="20"/>
        </w:rPr>
      </w:pPr>
      <w:r>
        <w:rPr>
          <w:rFonts w:ascii="Calibri" w:hAnsi="Calibri" w:cs="Calibri"/>
          <w:sz w:val="20"/>
          <w:szCs w:val="20"/>
        </w:rPr>
        <w:t>[T]</w:t>
      </w:r>
      <w:r w:rsidR="00571BB4" w:rsidRPr="004A4280">
        <w:rPr>
          <w:rFonts w:ascii="Calibri" w:hAnsi="Calibri" w:cs="Calibri"/>
          <w:sz w:val="20"/>
          <w:szCs w:val="20"/>
        </w:rPr>
        <w:t>here is no rule in law stating that all the provable cases brought to the attention of the NPA must be prosecuted. On the contrary, any such rule would be too harsh and impose an impossible burden on the prosecutor and on a society interested in the fair administration of justice.</w:t>
      </w:r>
    </w:p>
    <w:p w14:paraId="06887326" w14:textId="77777777" w:rsidR="00571BB4" w:rsidRPr="004A4280" w:rsidRDefault="00571BB4" w:rsidP="004A4280">
      <w:pPr>
        <w:pStyle w:val="Newparagraph"/>
        <w:spacing w:line="240" w:lineRule="auto"/>
        <w:ind w:left="426" w:right="95" w:firstLine="0"/>
        <w:jc w:val="both"/>
        <w:rPr>
          <w:rFonts w:ascii="Calibri" w:hAnsi="Calibri" w:cs="Calibri"/>
          <w:sz w:val="20"/>
          <w:szCs w:val="20"/>
        </w:rPr>
      </w:pPr>
    </w:p>
    <w:p w14:paraId="3BB62B29" w14:textId="7905FEAA" w:rsidR="00571BB4" w:rsidRPr="004A4280" w:rsidRDefault="00571BB4" w:rsidP="00862A00">
      <w:pPr>
        <w:pStyle w:val="Newparagraph"/>
        <w:spacing w:line="360" w:lineRule="auto"/>
        <w:ind w:firstLine="0"/>
        <w:jc w:val="both"/>
        <w:rPr>
          <w:rFonts w:ascii="Calibri" w:hAnsi="Calibri" w:cs="Calibri"/>
          <w:color w:val="00B050"/>
        </w:rPr>
      </w:pPr>
      <w:r w:rsidRPr="004A4280">
        <w:rPr>
          <w:rFonts w:ascii="Calibri" w:hAnsi="Calibri" w:cs="Calibri"/>
        </w:rPr>
        <w:t>A conclusion whether or not to prosecute must take into account  the nature and seriousness of the offence; the interests of the victim and the larger society</w:t>
      </w:r>
      <w:r w:rsidR="00E1607E">
        <w:rPr>
          <w:rFonts w:ascii="Calibri" w:hAnsi="Calibri" w:cs="Calibri"/>
        </w:rPr>
        <w:t>;</w:t>
      </w:r>
      <w:r w:rsidRPr="004A4280">
        <w:rPr>
          <w:rFonts w:ascii="Calibri" w:hAnsi="Calibri" w:cs="Calibri"/>
        </w:rPr>
        <w:t xml:space="preserve"> and the situations of an offender.</w:t>
      </w:r>
      <w:r w:rsidRPr="004A4280">
        <w:rPr>
          <w:rStyle w:val="FootnoteReference"/>
          <w:rFonts w:ascii="Calibri" w:hAnsi="Calibri" w:cs="Calibri"/>
        </w:rPr>
        <w:footnoteReference w:id="29"/>
      </w:r>
      <w:r w:rsidRPr="004A4280">
        <w:rPr>
          <w:rFonts w:ascii="Calibri" w:hAnsi="Calibri" w:cs="Calibri"/>
        </w:rPr>
        <w:t xml:space="preserve">  The nature and gravity of the offence incorporates considering the impact of the crime on the victim; the method in which the crime was committed; impetus for the act and the association between the accused and the victim; pervasiveness of the offence and its relapse</w:t>
      </w:r>
      <w:r w:rsidR="00E1607E">
        <w:rPr>
          <w:rFonts w:ascii="Calibri" w:hAnsi="Calibri" w:cs="Calibri"/>
        </w:rPr>
        <w:t xml:space="preserve">; </w:t>
      </w:r>
      <w:r w:rsidRPr="004A4280">
        <w:rPr>
          <w:rFonts w:ascii="Calibri" w:hAnsi="Calibri" w:cs="Calibri"/>
        </w:rPr>
        <w:t>the effect on public order and morale; the financial influence of the crime on the public; its threat to people or loss to public assets; and its effect on the peace of mind and sense of protection of the public and the possible consequence in the event of a conviction taking into account the sentencing alternatives accessible to the court.</w:t>
      </w:r>
      <w:r w:rsidRPr="004A4280">
        <w:rPr>
          <w:rStyle w:val="FootnoteReference"/>
          <w:rFonts w:ascii="Calibri" w:hAnsi="Calibri" w:cs="Calibri"/>
        </w:rPr>
        <w:footnoteReference w:id="30"/>
      </w:r>
      <w:r w:rsidRPr="004A4280">
        <w:rPr>
          <w:rFonts w:ascii="Calibri" w:hAnsi="Calibri" w:cs="Calibri"/>
        </w:rPr>
        <w:t xml:space="preserve"> </w:t>
      </w:r>
    </w:p>
    <w:p w14:paraId="33DF533A" w14:textId="7607C341" w:rsidR="00571BB4" w:rsidRPr="004A4280" w:rsidRDefault="00571BB4" w:rsidP="004A4280">
      <w:pPr>
        <w:pStyle w:val="Newparagraph"/>
        <w:spacing w:line="360" w:lineRule="auto"/>
        <w:ind w:firstLine="426"/>
        <w:jc w:val="both"/>
        <w:rPr>
          <w:rFonts w:ascii="Calibri" w:hAnsi="Calibri" w:cs="Calibri"/>
        </w:rPr>
      </w:pPr>
      <w:r w:rsidRPr="004A4280">
        <w:rPr>
          <w:rFonts w:ascii="Calibri" w:hAnsi="Calibri" w:cs="Calibri"/>
        </w:rPr>
        <w:lastRenderedPageBreak/>
        <w:t>The</w:t>
      </w:r>
      <w:r w:rsidRPr="004A4280">
        <w:rPr>
          <w:rFonts w:ascii="Calibri" w:hAnsi="Calibri" w:cs="Calibri"/>
          <w:color w:val="00B0F0"/>
        </w:rPr>
        <w:t xml:space="preserve"> </w:t>
      </w:r>
      <w:r w:rsidRPr="004A4280">
        <w:rPr>
          <w:rFonts w:ascii="Calibri" w:hAnsi="Calibri" w:cs="Calibri"/>
        </w:rPr>
        <w:t xml:space="preserve">interests of the victim and the wider public includes having regard to the attitude of the victim of the wrongdoing towards prosecution and the probable effects of stopping it; the necessity for individual and general prevention, and the obligation of preserving public confidence in the criminal justice system; prosecution primacies as decided from time to time; </w:t>
      </w:r>
      <w:r w:rsidR="00A14FC7">
        <w:rPr>
          <w:rFonts w:ascii="Calibri" w:hAnsi="Calibri" w:cs="Calibri"/>
        </w:rPr>
        <w:t xml:space="preserve">and </w:t>
      </w:r>
      <w:r w:rsidRPr="004A4280">
        <w:rPr>
          <w:rFonts w:ascii="Calibri" w:hAnsi="Calibri" w:cs="Calibri"/>
        </w:rPr>
        <w:t>the expected duration and cost of the trial and whether or not prosecution would be considered counter-productive.</w:t>
      </w:r>
      <w:r w:rsidRPr="004A4280">
        <w:rPr>
          <w:rStyle w:val="FootnoteReference"/>
          <w:rFonts w:ascii="Calibri" w:hAnsi="Calibri" w:cs="Calibri"/>
        </w:rPr>
        <w:footnoteReference w:id="31"/>
      </w:r>
      <w:r w:rsidRPr="004A4280">
        <w:rPr>
          <w:rFonts w:ascii="Calibri" w:hAnsi="Calibri" w:cs="Calibri"/>
        </w:rPr>
        <w:t xml:space="preserve"> The settings of the offender comprise the earlier convictions of the accused; his or her criminal history; background; blameworthiness and personal surroundings as well as other extenuating or exasperating factors; </w:t>
      </w:r>
      <w:r w:rsidR="00515BEB">
        <w:rPr>
          <w:rFonts w:ascii="Calibri" w:hAnsi="Calibri" w:cs="Calibri"/>
        </w:rPr>
        <w:t xml:space="preserve">and </w:t>
      </w:r>
      <w:r w:rsidRPr="004A4280">
        <w:rPr>
          <w:rFonts w:ascii="Calibri" w:hAnsi="Calibri" w:cs="Calibri"/>
        </w:rPr>
        <w:t>whether there has been an irrational delay between the date when the misdeed was committed and the date on which prosecution was started</w:t>
      </w:r>
      <w:r w:rsidR="00EA2C8F">
        <w:rPr>
          <w:rFonts w:ascii="Calibri" w:hAnsi="Calibri" w:cs="Calibri"/>
        </w:rPr>
        <w:t>,</w:t>
      </w:r>
      <w:r w:rsidRPr="004A4280">
        <w:rPr>
          <w:rFonts w:ascii="Calibri" w:hAnsi="Calibri" w:cs="Calibri"/>
        </w:rPr>
        <w:t xml:space="preserve"> taking into account the intricacy of the crime and the role of the accused in the delay.</w:t>
      </w:r>
      <w:r w:rsidRPr="004A4280">
        <w:rPr>
          <w:rStyle w:val="FootnoteReference"/>
          <w:rFonts w:ascii="Calibri" w:hAnsi="Calibri" w:cs="Calibri"/>
        </w:rPr>
        <w:footnoteReference w:id="32"/>
      </w:r>
      <w:r w:rsidRPr="004A4280">
        <w:rPr>
          <w:rFonts w:ascii="Calibri" w:hAnsi="Calibri" w:cs="Calibri"/>
          <w:color w:val="00B050"/>
        </w:rPr>
        <w:t xml:space="preserve"> </w:t>
      </w:r>
    </w:p>
    <w:p w14:paraId="29F62226" w14:textId="52DB0922" w:rsidR="00571BB4" w:rsidRPr="004A4280" w:rsidRDefault="00571BB4" w:rsidP="004A4280">
      <w:pPr>
        <w:widowControl w:val="0"/>
        <w:spacing w:line="360" w:lineRule="auto"/>
        <w:ind w:firstLine="426"/>
        <w:jc w:val="both"/>
        <w:rPr>
          <w:rFonts w:ascii="Calibri" w:hAnsi="Calibri" w:cs="Calibri"/>
        </w:rPr>
      </w:pPr>
      <w:r w:rsidRPr="004A4280">
        <w:rPr>
          <w:rFonts w:ascii="Calibri" w:hAnsi="Calibri" w:cs="Calibri"/>
        </w:rPr>
        <w:t xml:space="preserve">Prosecution may be declined in cases of </w:t>
      </w:r>
      <w:r w:rsidR="00C270CB">
        <w:rPr>
          <w:rFonts w:ascii="Calibri" w:hAnsi="Calibri" w:cs="Calibri"/>
        </w:rPr>
        <w:t xml:space="preserve">a </w:t>
      </w:r>
      <w:r w:rsidRPr="004A4280">
        <w:rPr>
          <w:rFonts w:ascii="Calibri" w:hAnsi="Calibri" w:cs="Calibri"/>
        </w:rPr>
        <w:t xml:space="preserve">trivial nature or cases involving accused of </w:t>
      </w:r>
      <w:r w:rsidR="00C270CB">
        <w:rPr>
          <w:rFonts w:ascii="Calibri" w:hAnsi="Calibri" w:cs="Calibri"/>
        </w:rPr>
        <w:t xml:space="preserve">a </w:t>
      </w:r>
      <w:r w:rsidRPr="004A4280">
        <w:rPr>
          <w:rFonts w:ascii="Calibri" w:hAnsi="Calibri" w:cs="Calibri"/>
        </w:rPr>
        <w:t>tender age.</w:t>
      </w:r>
      <w:r w:rsidRPr="004A4280">
        <w:rPr>
          <w:rStyle w:val="FootnoteReference"/>
          <w:rFonts w:ascii="Calibri" w:hAnsi="Calibri" w:cs="Calibri"/>
        </w:rPr>
        <w:footnoteReference w:id="33"/>
      </w:r>
      <w:r w:rsidRPr="004A4280">
        <w:rPr>
          <w:rFonts w:ascii="Calibri" w:hAnsi="Calibri" w:cs="Calibri"/>
        </w:rPr>
        <w:t xml:space="preserve"> The NPA may decline to prosecute</w:t>
      </w:r>
      <w:r w:rsidRPr="004A4280">
        <w:rPr>
          <w:rStyle w:val="FootnoteReference"/>
          <w:rFonts w:ascii="Calibri" w:hAnsi="Calibri" w:cs="Calibri"/>
        </w:rPr>
        <w:footnoteReference w:id="34"/>
      </w:r>
      <w:r w:rsidRPr="004A4280">
        <w:rPr>
          <w:rFonts w:ascii="Calibri" w:hAnsi="Calibri" w:cs="Calibri"/>
        </w:rPr>
        <w:t xml:space="preserve"> and opt not to issue a certificate confirming its decision not to prosecute.</w:t>
      </w:r>
      <w:r w:rsidRPr="004A4280">
        <w:rPr>
          <w:rStyle w:val="FootnoteReference"/>
          <w:rFonts w:ascii="Calibri" w:hAnsi="Calibri" w:cs="Calibri"/>
        </w:rPr>
        <w:footnoteReference w:id="35"/>
      </w:r>
      <w:r w:rsidRPr="004A4280">
        <w:rPr>
          <w:rFonts w:ascii="Calibri" w:hAnsi="Calibri" w:cs="Calibri"/>
        </w:rPr>
        <w:t xml:space="preserve"> The decision not to prosecute is not appealable, yet an individual who is aggrieved by the decision not to prosecute may</w:t>
      </w:r>
      <w:r w:rsidRPr="004A4280">
        <w:rPr>
          <w:rFonts w:ascii="Calibri" w:hAnsi="Calibri" w:cs="Calibri"/>
          <w:color w:val="00B0F0"/>
        </w:rPr>
        <w:t xml:space="preserve"> </w:t>
      </w:r>
      <w:r w:rsidRPr="004A4280">
        <w:rPr>
          <w:rFonts w:ascii="Calibri" w:hAnsi="Calibri" w:cs="Calibri"/>
          <w:color w:val="000000" w:themeColor="text1"/>
        </w:rPr>
        <w:t>apply to either have the decision reviewed</w:t>
      </w:r>
      <w:r w:rsidRPr="004A4280">
        <w:rPr>
          <w:rFonts w:ascii="Calibri" w:hAnsi="Calibri" w:cs="Calibri"/>
        </w:rPr>
        <w:t xml:space="preserve"> in court or directly to the NPA for the certificate not to prosecute. In </w:t>
      </w:r>
      <w:r w:rsidRPr="004A4280">
        <w:rPr>
          <w:rFonts w:ascii="Calibri" w:hAnsi="Calibri" w:cs="Calibri"/>
          <w:i/>
        </w:rPr>
        <w:t>Democratic Alliance v The Acting National Director of Public Prosecutions</w:t>
      </w:r>
      <w:r w:rsidRPr="00C270CB">
        <w:rPr>
          <w:rFonts w:ascii="Calibri" w:hAnsi="Calibri" w:cs="Calibri"/>
        </w:rPr>
        <w:t>,</w:t>
      </w:r>
      <w:r w:rsidRPr="00396153">
        <w:rPr>
          <w:rStyle w:val="FootnoteReference"/>
          <w:rFonts w:ascii="Calibri" w:hAnsi="Calibri" w:cs="Calibri"/>
        </w:rPr>
        <w:footnoteReference w:id="36"/>
      </w:r>
      <w:r w:rsidRPr="004A4280">
        <w:rPr>
          <w:rFonts w:ascii="Calibri" w:hAnsi="Calibri" w:cs="Calibri"/>
        </w:rPr>
        <w:t xml:space="preserve"> it was pointed out that </w:t>
      </w:r>
      <w:r w:rsidR="00C270CB">
        <w:rPr>
          <w:rFonts w:ascii="Calibri" w:hAnsi="Calibri" w:cs="Calibri"/>
        </w:rPr>
        <w:t>‘</w:t>
      </w:r>
      <w:r w:rsidRPr="004A4280">
        <w:rPr>
          <w:rFonts w:ascii="Calibri" w:hAnsi="Calibri" w:cs="Calibri"/>
        </w:rPr>
        <w:t>the review applications are clear attempts to force a public prosecution by those who lack the necessary interest to bring a private prosecution</w:t>
      </w:r>
      <w:r w:rsidR="00C270CB">
        <w:rPr>
          <w:rFonts w:ascii="Calibri" w:hAnsi="Calibri" w:cs="Calibri"/>
        </w:rPr>
        <w:t>”</w:t>
      </w:r>
      <w:r w:rsidRPr="004A4280">
        <w:rPr>
          <w:rFonts w:ascii="Calibri" w:hAnsi="Calibri" w:cs="Calibri"/>
        </w:rPr>
        <w:t>.</w:t>
      </w:r>
    </w:p>
    <w:p w14:paraId="36A59638" w14:textId="37FA4727" w:rsidR="00571BB4" w:rsidRPr="004A4280" w:rsidRDefault="00571BB4" w:rsidP="00396153">
      <w:pPr>
        <w:widowControl w:val="0"/>
        <w:spacing w:after="240" w:line="360" w:lineRule="auto"/>
        <w:ind w:firstLine="426"/>
        <w:jc w:val="both"/>
        <w:rPr>
          <w:rFonts w:ascii="Calibri" w:hAnsi="Calibri" w:cs="Calibri"/>
        </w:rPr>
      </w:pPr>
      <w:r w:rsidRPr="004A4280">
        <w:rPr>
          <w:rFonts w:ascii="Calibri" w:hAnsi="Calibri" w:cs="Calibri"/>
        </w:rPr>
        <w:t xml:space="preserve">The certificate not to prosecute is one of the prerequisites for the institution of private prosecution. Reviewing a decision not to prosecute especially of high-profile cases against </w:t>
      </w:r>
      <w:r w:rsidRPr="004A4280">
        <w:rPr>
          <w:rFonts w:ascii="Calibri" w:hAnsi="Calibri" w:cs="Calibri"/>
        </w:rPr>
        <w:lastRenderedPageBreak/>
        <w:t xml:space="preserve">politicians and public office bearers may not only be costly but may be </w:t>
      </w:r>
      <w:r w:rsidRPr="004A4280">
        <w:rPr>
          <w:rFonts w:ascii="Calibri" w:hAnsi="Calibri" w:cs="Calibri"/>
          <w:color w:val="000000" w:themeColor="text1"/>
        </w:rPr>
        <w:t>time consuming.</w:t>
      </w:r>
      <w:r w:rsidRPr="004A4280">
        <w:rPr>
          <w:rStyle w:val="FootnoteReference"/>
          <w:rFonts w:ascii="Calibri" w:hAnsi="Calibri" w:cs="Calibri"/>
          <w:color w:val="000000" w:themeColor="text1"/>
        </w:rPr>
        <w:footnoteReference w:id="37"/>
      </w:r>
      <w:r w:rsidRPr="004A4280">
        <w:rPr>
          <w:rFonts w:ascii="Calibri" w:hAnsi="Calibri" w:cs="Calibri"/>
          <w:color w:val="000000" w:themeColor="text1"/>
        </w:rPr>
        <w:t xml:space="preserve"> </w:t>
      </w:r>
    </w:p>
    <w:p w14:paraId="0980C614" w14:textId="019D2731" w:rsidR="00571BB4" w:rsidRPr="004A4280" w:rsidRDefault="00571BB4" w:rsidP="004A4280">
      <w:pPr>
        <w:pStyle w:val="Heading2"/>
        <w:ind w:left="426" w:hanging="426"/>
        <w:jc w:val="both"/>
        <w:rPr>
          <w:rFonts w:ascii="Calibri" w:hAnsi="Calibri" w:cs="Calibri"/>
          <w:b/>
          <w:bCs/>
          <w:i/>
          <w:color w:val="auto"/>
          <w:sz w:val="24"/>
          <w:szCs w:val="24"/>
        </w:rPr>
      </w:pPr>
      <w:r w:rsidRPr="004A4280">
        <w:rPr>
          <w:rFonts w:ascii="Calibri" w:hAnsi="Calibri" w:cs="Calibri"/>
          <w:szCs w:val="24"/>
        </w:rPr>
        <w:t xml:space="preserve"> </w:t>
      </w:r>
      <w:r w:rsidRPr="004A4280">
        <w:rPr>
          <w:rFonts w:ascii="Calibri" w:hAnsi="Calibri" w:cs="Calibri"/>
          <w:b/>
          <w:bCs/>
          <w:color w:val="auto"/>
          <w:sz w:val="24"/>
          <w:szCs w:val="24"/>
        </w:rPr>
        <w:t>2.3</w:t>
      </w:r>
      <w:r w:rsidR="004A4280">
        <w:rPr>
          <w:rFonts w:ascii="Calibri" w:hAnsi="Calibri" w:cs="Calibri"/>
          <w:b/>
          <w:bCs/>
          <w:color w:val="auto"/>
          <w:sz w:val="24"/>
          <w:szCs w:val="24"/>
        </w:rPr>
        <w:t xml:space="preserve"> </w:t>
      </w:r>
      <w:r w:rsidR="004A4280">
        <w:rPr>
          <w:rFonts w:ascii="Calibri" w:hAnsi="Calibri" w:cs="Calibri"/>
          <w:b/>
          <w:bCs/>
          <w:color w:val="auto"/>
          <w:sz w:val="24"/>
          <w:szCs w:val="24"/>
        </w:rPr>
        <w:tab/>
        <w:t xml:space="preserve"> </w:t>
      </w:r>
      <w:r w:rsidR="004A4280" w:rsidRPr="004A4280">
        <w:rPr>
          <w:rFonts w:ascii="Calibri" w:hAnsi="Calibri" w:cs="Calibri"/>
          <w:b/>
          <w:bCs/>
          <w:color w:val="auto"/>
          <w:sz w:val="24"/>
          <w:szCs w:val="24"/>
        </w:rPr>
        <w:t>Substantial and peculiar interest</w:t>
      </w:r>
    </w:p>
    <w:p w14:paraId="2C3B97AD" w14:textId="77777777" w:rsidR="00571BB4" w:rsidRPr="004A4280" w:rsidRDefault="00571BB4" w:rsidP="00571BB4">
      <w:pPr>
        <w:pStyle w:val="Newparagraph"/>
        <w:spacing w:line="240" w:lineRule="auto"/>
        <w:ind w:firstLine="0"/>
        <w:jc w:val="both"/>
        <w:rPr>
          <w:rFonts w:ascii="Calibri" w:hAnsi="Calibri" w:cs="Calibri"/>
          <w:b/>
          <w:bCs/>
        </w:rPr>
      </w:pPr>
    </w:p>
    <w:p w14:paraId="05369A59" w14:textId="711052BE" w:rsidR="00571BB4" w:rsidRPr="004A4280" w:rsidRDefault="00571BB4" w:rsidP="00862A00">
      <w:pPr>
        <w:pStyle w:val="Newparagraph"/>
        <w:spacing w:line="360" w:lineRule="auto"/>
        <w:ind w:firstLine="0"/>
        <w:jc w:val="both"/>
        <w:rPr>
          <w:rFonts w:ascii="Calibri" w:hAnsi="Calibri" w:cs="Calibri"/>
          <w:color w:val="000000" w:themeColor="text1"/>
        </w:rPr>
      </w:pPr>
      <w:r w:rsidRPr="004A4280">
        <w:rPr>
          <w:rFonts w:ascii="Calibri" w:hAnsi="Calibri" w:cs="Calibri"/>
        </w:rPr>
        <w:t xml:space="preserve">The right of an aggrieved person to institute private prosecution had long been recognised in the South African criminal justice landscape. In 1917, in </w:t>
      </w:r>
      <w:r w:rsidRPr="004A4280">
        <w:rPr>
          <w:rFonts w:ascii="Calibri" w:hAnsi="Calibri" w:cs="Calibri"/>
          <w:i/>
        </w:rPr>
        <w:t>Mullins and Meyer v Pearlman (Mullins)</w:t>
      </w:r>
      <w:r w:rsidRPr="00535E18">
        <w:rPr>
          <w:rFonts w:ascii="Calibri" w:hAnsi="Calibri" w:cs="Calibri"/>
          <w:iCs/>
        </w:rPr>
        <w:t xml:space="preserve"> </w:t>
      </w:r>
      <w:r w:rsidRPr="004A4280">
        <w:rPr>
          <w:rFonts w:ascii="Calibri" w:hAnsi="Calibri" w:cs="Calibri"/>
        </w:rPr>
        <w:t>it was held that the private prosecutor must show actual damages suffered.</w:t>
      </w:r>
      <w:r w:rsidR="008C36DA" w:rsidRPr="008C36DA">
        <w:rPr>
          <w:rStyle w:val="FootnoteReference"/>
          <w:rFonts w:ascii="Calibri" w:hAnsi="Calibri" w:cs="Calibri"/>
          <w:iCs/>
        </w:rPr>
        <w:t xml:space="preserve"> </w:t>
      </w:r>
      <w:r w:rsidR="008C36DA" w:rsidRPr="00396153">
        <w:rPr>
          <w:rStyle w:val="FootnoteReference"/>
          <w:rFonts w:ascii="Calibri" w:hAnsi="Calibri" w:cs="Calibri"/>
          <w:iCs/>
        </w:rPr>
        <w:footnoteReference w:id="38"/>
      </w:r>
      <w:r w:rsidRPr="004A4280">
        <w:rPr>
          <w:rFonts w:ascii="Calibri" w:hAnsi="Calibri" w:cs="Calibri"/>
        </w:rPr>
        <w:t xml:space="preserve"> However, it was only in 1954 that the court in </w:t>
      </w:r>
      <w:bookmarkStart w:id="63" w:name="_Hlk186535603"/>
      <w:r w:rsidRPr="004A4280">
        <w:rPr>
          <w:rFonts w:ascii="Calibri" w:hAnsi="Calibri" w:cs="Calibri"/>
          <w:i/>
        </w:rPr>
        <w:t>Ellis v Visser</w:t>
      </w:r>
      <w:bookmarkEnd w:id="63"/>
      <w:r w:rsidRPr="004A4280">
        <w:rPr>
          <w:rFonts w:ascii="Calibri" w:hAnsi="Calibri" w:cs="Calibri"/>
        </w:rPr>
        <w:t xml:space="preserve"> elaborated on the concept of suffered damages by including that the person must have a substantial and peculiar interest</w:t>
      </w:r>
      <w:r w:rsidRPr="004A4280">
        <w:rPr>
          <w:rFonts w:ascii="Calibri" w:hAnsi="Calibri" w:cs="Calibri"/>
          <w:color w:val="00B0F0"/>
        </w:rPr>
        <w:t xml:space="preserve"> </w:t>
      </w:r>
      <w:r w:rsidRPr="004A4280">
        <w:rPr>
          <w:rFonts w:ascii="Calibri" w:hAnsi="Calibri" w:cs="Calibri"/>
        </w:rPr>
        <w:t>and that this interest must be construed in its legal sense.</w:t>
      </w:r>
      <w:r w:rsidR="008C36DA" w:rsidRPr="008C36DA">
        <w:rPr>
          <w:rStyle w:val="FootnoteReference"/>
          <w:rFonts w:ascii="Calibri" w:hAnsi="Calibri" w:cs="Calibri"/>
        </w:rPr>
        <w:t xml:space="preserve"> </w:t>
      </w:r>
      <w:r w:rsidR="008C36DA" w:rsidRPr="004A4280">
        <w:rPr>
          <w:rStyle w:val="FootnoteReference"/>
          <w:rFonts w:ascii="Calibri" w:hAnsi="Calibri" w:cs="Calibri"/>
        </w:rPr>
        <w:footnoteReference w:id="39"/>
      </w:r>
      <w:r w:rsidRPr="004A4280">
        <w:rPr>
          <w:rFonts w:ascii="Calibri" w:hAnsi="Calibri" w:cs="Calibri"/>
        </w:rPr>
        <w:t xml:space="preserve"> </w:t>
      </w:r>
      <w:r w:rsidRPr="004A4280">
        <w:rPr>
          <w:rFonts w:ascii="Calibri" w:hAnsi="Calibri" w:cs="Calibri"/>
          <w:color w:val="000000" w:themeColor="text1"/>
        </w:rPr>
        <w:t>The question now remains what constitutes substantial and peculiar interest.</w:t>
      </w:r>
    </w:p>
    <w:p w14:paraId="1E73E6C7" w14:textId="32D04A85" w:rsidR="00571BB4" w:rsidRPr="004A4280" w:rsidRDefault="00571BB4" w:rsidP="004A4280">
      <w:pPr>
        <w:pStyle w:val="Newparagraph"/>
        <w:spacing w:line="360" w:lineRule="auto"/>
        <w:ind w:firstLine="426"/>
        <w:jc w:val="both"/>
        <w:rPr>
          <w:rFonts w:ascii="Calibri" w:hAnsi="Calibri" w:cs="Calibri"/>
        </w:rPr>
      </w:pPr>
      <w:r w:rsidRPr="004A4280">
        <w:rPr>
          <w:rFonts w:ascii="Calibri" w:hAnsi="Calibri" w:cs="Calibri"/>
          <w:color w:val="000000" w:themeColor="text1"/>
        </w:rPr>
        <w:t>Although the concepts substantial and peculiar interest are often defined as complementary to each other, an attempt to explain them separately is made. Substantial in the most basic sense can be described as</w:t>
      </w:r>
      <w:r w:rsidRPr="004A4280">
        <w:rPr>
          <w:rFonts w:ascii="Calibri" w:hAnsi="Calibri" w:cs="Calibri"/>
          <w:color w:val="00B0F0"/>
        </w:rPr>
        <w:t xml:space="preserve"> </w:t>
      </w:r>
      <w:r w:rsidRPr="004A4280">
        <w:rPr>
          <w:rFonts w:ascii="Calibri" w:hAnsi="Calibri" w:cs="Calibri"/>
        </w:rPr>
        <w:t>something that is of real worth, not seeming or imaginary, not illusive, solid, true, or veritable.</w:t>
      </w:r>
      <w:r w:rsidRPr="004A4280">
        <w:rPr>
          <w:rStyle w:val="FootnoteReference"/>
          <w:rFonts w:ascii="Calibri" w:hAnsi="Calibri" w:cs="Calibri"/>
        </w:rPr>
        <w:footnoteReference w:id="40"/>
      </w:r>
      <w:r w:rsidRPr="004A4280">
        <w:rPr>
          <w:rFonts w:ascii="Calibri" w:hAnsi="Calibri" w:cs="Calibri"/>
        </w:rPr>
        <w:t xml:space="preserve"> It is a concept that applies in many contexts and often is not capable of a precise,</w:t>
      </w:r>
      <w:r w:rsidRPr="004A4280">
        <w:rPr>
          <w:rFonts w:ascii="Calibri" w:hAnsi="Calibri" w:cs="Calibri"/>
          <w:color w:val="00B0F0"/>
        </w:rPr>
        <w:t xml:space="preserve"> </w:t>
      </w:r>
      <w:r w:rsidRPr="004A4280">
        <w:rPr>
          <w:rFonts w:ascii="Calibri" w:hAnsi="Calibri" w:cs="Calibri"/>
        </w:rPr>
        <w:t>restrictive definition. It may be applied to describe an interest that is not remote or nominal and that affects a proprietary or pecuniary interest.</w:t>
      </w:r>
      <w:r w:rsidRPr="004A4280">
        <w:rPr>
          <w:rStyle w:val="FootnoteReference"/>
          <w:rFonts w:ascii="Calibri" w:hAnsi="Calibri" w:cs="Calibri"/>
        </w:rPr>
        <w:footnoteReference w:id="41"/>
      </w:r>
      <w:r w:rsidRPr="004A4280">
        <w:rPr>
          <w:rFonts w:ascii="Calibri" w:hAnsi="Calibri" w:cs="Calibri"/>
        </w:rPr>
        <w:t xml:space="preserve">  The term substantial must however garner its meaning from the context in which it is used. In the context of section 7(1)(</w:t>
      </w:r>
      <w:r w:rsidRPr="00396153">
        <w:rPr>
          <w:rFonts w:ascii="Calibri" w:hAnsi="Calibri" w:cs="Calibri"/>
          <w:i/>
          <w:iCs/>
        </w:rPr>
        <w:t>a</w:t>
      </w:r>
      <w:r w:rsidRPr="004A4280">
        <w:rPr>
          <w:rFonts w:ascii="Calibri" w:hAnsi="Calibri" w:cs="Calibri"/>
        </w:rPr>
        <w:t>)</w:t>
      </w:r>
      <w:r w:rsidRPr="004A4280">
        <w:rPr>
          <w:rFonts w:ascii="Calibri" w:hAnsi="Calibri" w:cs="Calibri"/>
          <w:color w:val="00B050"/>
        </w:rPr>
        <w:t xml:space="preserve"> </w:t>
      </w:r>
      <w:r w:rsidRPr="004A4280">
        <w:rPr>
          <w:rFonts w:ascii="Calibri" w:hAnsi="Calibri" w:cs="Calibri"/>
          <w:color w:val="000000" w:themeColor="text1"/>
        </w:rPr>
        <w:t>of the CPA</w:t>
      </w:r>
      <w:r w:rsidRPr="004A4280">
        <w:rPr>
          <w:rFonts w:ascii="Calibri" w:hAnsi="Calibri" w:cs="Calibri"/>
        </w:rPr>
        <w:t>, substantial must refer to the interest being such as to be capable of resulting in a conviction. Public prosecution will not commence or continue unless a conviction is possible.</w:t>
      </w:r>
      <w:r w:rsidRPr="004A4280">
        <w:rPr>
          <w:rStyle w:val="FootnoteReference"/>
          <w:rFonts w:ascii="Calibri" w:hAnsi="Calibri" w:cs="Calibri"/>
        </w:rPr>
        <w:footnoteReference w:id="42"/>
      </w:r>
      <w:r w:rsidRPr="004A4280">
        <w:rPr>
          <w:rFonts w:ascii="Calibri" w:hAnsi="Calibri" w:cs="Calibri"/>
        </w:rPr>
        <w:t xml:space="preserve"> Correlatively, if the private prosecutor fails to prove that he or she has a substantial interest</w:t>
      </w:r>
      <w:r w:rsidRPr="004A4280">
        <w:rPr>
          <w:rFonts w:ascii="Calibri" w:hAnsi="Calibri" w:cs="Calibri"/>
          <w:color w:val="00B0F0"/>
        </w:rPr>
        <w:t xml:space="preserve"> </w:t>
      </w:r>
      <w:r w:rsidRPr="004A4280">
        <w:rPr>
          <w:rFonts w:ascii="Calibri" w:hAnsi="Calibri" w:cs="Calibri"/>
        </w:rPr>
        <w:t xml:space="preserve">or possibility of conviction, then no private prosecution can </w:t>
      </w:r>
      <w:r w:rsidRPr="004A4280">
        <w:rPr>
          <w:rFonts w:ascii="Calibri" w:hAnsi="Calibri" w:cs="Calibri"/>
        </w:rPr>
        <w:lastRenderedPageBreak/>
        <w:t>ensue. An example of an insubstantial interest would be if the issue is frivolous and vexatious.</w:t>
      </w:r>
      <w:r w:rsidRPr="004A4280">
        <w:rPr>
          <w:rStyle w:val="FootnoteReference"/>
          <w:rFonts w:ascii="Calibri" w:hAnsi="Calibri" w:cs="Calibri"/>
        </w:rPr>
        <w:footnoteReference w:id="43"/>
      </w:r>
      <w:r w:rsidRPr="004A4280">
        <w:rPr>
          <w:rFonts w:ascii="Calibri" w:hAnsi="Calibri" w:cs="Calibri"/>
        </w:rPr>
        <w:t xml:space="preserve"> Where no civil remedy exists, the right to private prosecution would cease.  </w:t>
      </w:r>
    </w:p>
    <w:p w14:paraId="6169AD39" w14:textId="3689CA30" w:rsidR="00571BB4" w:rsidRPr="004A4280" w:rsidRDefault="00571BB4" w:rsidP="00396153">
      <w:pPr>
        <w:pStyle w:val="Newparagraph"/>
        <w:spacing w:line="360" w:lineRule="auto"/>
        <w:ind w:firstLine="426"/>
        <w:jc w:val="both"/>
        <w:rPr>
          <w:rFonts w:ascii="Calibri" w:hAnsi="Calibri" w:cs="Calibri"/>
          <w:color w:val="000000" w:themeColor="text1"/>
        </w:rPr>
      </w:pPr>
      <w:r w:rsidRPr="004A4280">
        <w:rPr>
          <w:rFonts w:ascii="Calibri" w:hAnsi="Calibri" w:cs="Calibri"/>
        </w:rPr>
        <w:t>Peculiar interest may be described as something strange, atypical, different, abnormal, unusual or unpleasant</w:t>
      </w:r>
      <w:r w:rsidRPr="004A4280">
        <w:rPr>
          <w:rStyle w:val="FootnoteReference"/>
          <w:rFonts w:ascii="Calibri" w:hAnsi="Calibri" w:cs="Calibri"/>
        </w:rPr>
        <w:footnoteReference w:id="44"/>
      </w:r>
      <w:r w:rsidRPr="004A4280">
        <w:rPr>
          <w:rFonts w:ascii="Calibri" w:hAnsi="Calibri" w:cs="Calibri"/>
        </w:rPr>
        <w:t xml:space="preserve"> or something that is distinctive and uncommon.</w:t>
      </w:r>
      <w:r w:rsidRPr="004A4280">
        <w:rPr>
          <w:rStyle w:val="FootnoteReference"/>
          <w:rFonts w:ascii="Calibri" w:hAnsi="Calibri" w:cs="Calibri"/>
        </w:rPr>
        <w:footnoteReference w:id="45"/>
      </w:r>
      <w:r w:rsidRPr="004A4280">
        <w:rPr>
          <w:rFonts w:ascii="Calibri" w:hAnsi="Calibri" w:cs="Calibri"/>
          <w:color w:val="00B050"/>
        </w:rPr>
        <w:t xml:space="preserve">  </w:t>
      </w:r>
      <w:r w:rsidRPr="004A4280">
        <w:rPr>
          <w:rFonts w:ascii="Calibri" w:hAnsi="Calibri" w:cs="Calibri"/>
          <w:color w:val="000000" w:themeColor="text1"/>
        </w:rPr>
        <w:t>In an attempt to define the phrase peculiar, Van der Heever J pointed out that:</w:t>
      </w:r>
    </w:p>
    <w:p w14:paraId="2E27481D" w14:textId="77777777" w:rsidR="00571BB4" w:rsidRPr="004A4280" w:rsidRDefault="00571BB4" w:rsidP="004A4280">
      <w:pPr>
        <w:pStyle w:val="Newparagraph"/>
        <w:spacing w:line="240" w:lineRule="auto"/>
        <w:ind w:firstLine="0"/>
        <w:jc w:val="both"/>
        <w:rPr>
          <w:rFonts w:ascii="Calibri" w:hAnsi="Calibri" w:cs="Calibri"/>
          <w:color w:val="000000" w:themeColor="text1"/>
        </w:rPr>
      </w:pPr>
    </w:p>
    <w:p w14:paraId="3406434C" w14:textId="77777777" w:rsidR="00571BB4" w:rsidRPr="004A4280" w:rsidRDefault="00571BB4" w:rsidP="004A4280">
      <w:pPr>
        <w:pStyle w:val="Newparagraph"/>
        <w:spacing w:line="360" w:lineRule="auto"/>
        <w:ind w:left="426" w:right="95" w:firstLine="0"/>
        <w:jc w:val="both"/>
        <w:rPr>
          <w:rFonts w:ascii="Calibri" w:hAnsi="Calibri" w:cs="Calibri"/>
          <w:sz w:val="20"/>
          <w:szCs w:val="20"/>
        </w:rPr>
      </w:pPr>
      <w:r w:rsidRPr="004A4280">
        <w:rPr>
          <w:rFonts w:ascii="Calibri" w:hAnsi="Calibri" w:cs="Calibri"/>
          <w:color w:val="000000" w:themeColor="text1"/>
          <w:sz w:val="20"/>
          <w:szCs w:val="20"/>
        </w:rPr>
        <w:t xml:space="preserve">[T]he </w:t>
      </w:r>
      <w:proofErr w:type="gramStart"/>
      <w:r w:rsidRPr="004A4280">
        <w:rPr>
          <w:rFonts w:ascii="Calibri" w:hAnsi="Calibri" w:cs="Calibri"/>
          <w:color w:val="000000" w:themeColor="text1"/>
          <w:sz w:val="20"/>
          <w:szCs w:val="20"/>
        </w:rPr>
        <w:t>interest</w:t>
      </w:r>
      <w:proofErr w:type="gramEnd"/>
      <w:r w:rsidRPr="004A4280">
        <w:rPr>
          <w:rFonts w:ascii="Calibri" w:hAnsi="Calibri" w:cs="Calibri"/>
          <w:color w:val="000000" w:themeColor="text1"/>
          <w:sz w:val="20"/>
          <w:szCs w:val="20"/>
        </w:rPr>
        <w:t xml:space="preserve"> the legislature had in mind may be pecuniary, but may also be such that it cannot sound in money – such imponderable interests, for example, as the chastity and reputation of a daughter or ward, the inviolability of one’s person or the persons of those dear to us. Permission to prosecute in such circumstances was conceived as a safety-valve. An action for damages may be futile against a man of straw and private prosecution affords a way of vindicating those imponderable interests other than the violent and crude ones of shooting the offender.</w:t>
      </w:r>
      <w:r w:rsidRPr="004A4280">
        <w:rPr>
          <w:rStyle w:val="FootnoteReference"/>
          <w:rFonts w:ascii="Calibri" w:hAnsi="Calibri" w:cs="Calibri"/>
          <w:color w:val="000000" w:themeColor="text1"/>
          <w:sz w:val="20"/>
          <w:szCs w:val="20"/>
        </w:rPr>
        <w:footnoteReference w:id="46"/>
      </w:r>
      <w:r w:rsidRPr="004A4280">
        <w:rPr>
          <w:rFonts w:ascii="Calibri" w:hAnsi="Calibri" w:cs="Calibri"/>
          <w:color w:val="000000" w:themeColor="text1"/>
          <w:sz w:val="20"/>
          <w:szCs w:val="20"/>
        </w:rPr>
        <w:t xml:space="preserve"> </w:t>
      </w:r>
    </w:p>
    <w:p w14:paraId="6F508E60" w14:textId="77777777" w:rsidR="00571BB4" w:rsidRPr="004A4280" w:rsidRDefault="00571BB4" w:rsidP="004A4280">
      <w:pPr>
        <w:pStyle w:val="Newparagraph"/>
        <w:spacing w:line="240" w:lineRule="auto"/>
        <w:ind w:left="737" w:right="737" w:firstLine="0"/>
        <w:jc w:val="both"/>
        <w:rPr>
          <w:rFonts w:ascii="Calibri" w:hAnsi="Calibri" w:cs="Calibri"/>
        </w:rPr>
      </w:pPr>
    </w:p>
    <w:p w14:paraId="0072FBEE" w14:textId="1A43464D" w:rsidR="00571BB4" w:rsidRPr="004A4280" w:rsidRDefault="00571BB4" w:rsidP="00862A00">
      <w:pPr>
        <w:pStyle w:val="Newparagraph"/>
        <w:spacing w:line="360" w:lineRule="auto"/>
        <w:ind w:firstLine="0"/>
        <w:jc w:val="both"/>
        <w:rPr>
          <w:rFonts w:ascii="Calibri" w:hAnsi="Calibri" w:cs="Calibri"/>
        </w:rPr>
      </w:pPr>
      <w:r w:rsidRPr="004A4280">
        <w:rPr>
          <w:rFonts w:ascii="Calibri" w:hAnsi="Calibri" w:cs="Calibri"/>
        </w:rPr>
        <w:t xml:space="preserve">The reasoning that violation of one’s dignity or reputation may result in private prosecution being instituted was confirmed in </w:t>
      </w:r>
      <w:proofErr w:type="spellStart"/>
      <w:r w:rsidRPr="004A4280">
        <w:rPr>
          <w:rFonts w:ascii="Calibri" w:hAnsi="Calibri" w:cs="Calibri"/>
          <w:i/>
        </w:rPr>
        <w:t>Bothma</w:t>
      </w:r>
      <w:proofErr w:type="spellEnd"/>
      <w:r w:rsidRPr="004A4280">
        <w:rPr>
          <w:rFonts w:ascii="Calibri" w:hAnsi="Calibri" w:cs="Calibri"/>
          <w:i/>
        </w:rPr>
        <w:t xml:space="preserve"> v Els</w:t>
      </w:r>
      <w:r w:rsidRPr="004A4280">
        <w:rPr>
          <w:rFonts w:ascii="Calibri" w:hAnsi="Calibri" w:cs="Calibri"/>
        </w:rPr>
        <w:t>.</w:t>
      </w:r>
      <w:r w:rsidRPr="004A4280">
        <w:rPr>
          <w:rStyle w:val="FootnoteReference"/>
          <w:rFonts w:ascii="Calibri" w:hAnsi="Calibri" w:cs="Calibri"/>
        </w:rPr>
        <w:footnoteReference w:id="47"/>
      </w:r>
      <w:r w:rsidRPr="004A4280">
        <w:rPr>
          <w:rFonts w:ascii="Calibri" w:hAnsi="Calibri" w:cs="Calibri"/>
        </w:rPr>
        <w:t xml:space="preserve"> In that case the applicant applied for and was granted a certificate not to prosecute </w:t>
      </w:r>
      <w:r w:rsidRPr="004A4280">
        <w:rPr>
          <w:rFonts w:ascii="Calibri" w:hAnsi="Calibri" w:cs="Calibri"/>
          <w:color w:val="000000" w:themeColor="text1"/>
        </w:rPr>
        <w:t xml:space="preserve">which then enabled her </w:t>
      </w:r>
      <w:r w:rsidRPr="004A4280">
        <w:rPr>
          <w:rFonts w:ascii="Calibri" w:hAnsi="Calibri" w:cs="Calibri"/>
        </w:rPr>
        <w:t xml:space="preserve">to privately prosecute an elderly man she alleged raped her when she was </w:t>
      </w:r>
      <w:r w:rsidR="0054580E">
        <w:rPr>
          <w:rFonts w:ascii="Calibri" w:hAnsi="Calibri" w:cs="Calibri"/>
        </w:rPr>
        <w:t>13</w:t>
      </w:r>
      <w:r w:rsidRPr="004A4280">
        <w:rPr>
          <w:rFonts w:ascii="Calibri" w:hAnsi="Calibri" w:cs="Calibri"/>
        </w:rPr>
        <w:t xml:space="preserve"> years of age. However, a permanent stay of the private prosecution was granted by the Kimberly High Court and the applicant</w:t>
      </w:r>
      <w:r w:rsidRPr="004A4280">
        <w:rPr>
          <w:rFonts w:ascii="Calibri" w:hAnsi="Calibri" w:cs="Calibri"/>
          <w:color w:val="00B0F0"/>
        </w:rPr>
        <w:t xml:space="preserve"> </w:t>
      </w:r>
      <w:r w:rsidRPr="004A4280">
        <w:rPr>
          <w:rFonts w:ascii="Calibri" w:hAnsi="Calibri" w:cs="Calibri"/>
        </w:rPr>
        <w:t>then approached the Constitutional Court</w:t>
      </w:r>
      <w:r w:rsidRPr="004A4280">
        <w:rPr>
          <w:rFonts w:ascii="Calibri" w:hAnsi="Calibri" w:cs="Calibri"/>
          <w:color w:val="00B0F0"/>
        </w:rPr>
        <w:t xml:space="preserve"> </w:t>
      </w:r>
      <w:r w:rsidRPr="004A4280">
        <w:rPr>
          <w:rFonts w:ascii="Calibri" w:hAnsi="Calibri" w:cs="Calibri"/>
        </w:rPr>
        <w:t xml:space="preserve">for an order setting aside the permanent stay of private prosecution. </w:t>
      </w:r>
    </w:p>
    <w:p w14:paraId="2A60794C" w14:textId="29763AF4" w:rsidR="00571BB4" w:rsidRPr="004A4280" w:rsidRDefault="00571BB4" w:rsidP="004A4280">
      <w:pPr>
        <w:pStyle w:val="Newparagraph"/>
        <w:spacing w:line="360" w:lineRule="auto"/>
        <w:ind w:firstLine="426"/>
        <w:jc w:val="both"/>
        <w:rPr>
          <w:rFonts w:ascii="Calibri" w:hAnsi="Calibri" w:cs="Calibri"/>
        </w:rPr>
      </w:pPr>
      <w:r w:rsidRPr="004A4280">
        <w:rPr>
          <w:rFonts w:ascii="Calibri" w:hAnsi="Calibri" w:cs="Calibri"/>
        </w:rPr>
        <w:t xml:space="preserve">In upholding the appeal that culminated in the setting aside of the permanent stay of private prosecution, the </w:t>
      </w:r>
      <w:r w:rsidRPr="004A4280">
        <w:rPr>
          <w:rFonts w:ascii="Calibri" w:hAnsi="Calibri" w:cs="Calibri"/>
          <w:color w:val="000000" w:themeColor="text1"/>
        </w:rPr>
        <w:t>Constitutional Court</w:t>
      </w:r>
      <w:r w:rsidRPr="004A4280">
        <w:rPr>
          <w:rFonts w:ascii="Calibri" w:hAnsi="Calibri" w:cs="Calibri"/>
        </w:rPr>
        <w:t xml:space="preserve"> among others, pointed out that the applicant was entitled to vindicate her rights by seeking redress from the law. </w:t>
      </w:r>
      <w:r w:rsidR="00354ADA">
        <w:rPr>
          <w:rFonts w:ascii="Calibri" w:hAnsi="Calibri" w:cs="Calibri"/>
        </w:rPr>
        <w:t xml:space="preserve">In </w:t>
      </w:r>
      <w:r w:rsidRPr="004A4280">
        <w:rPr>
          <w:rFonts w:ascii="Calibri" w:hAnsi="Calibri" w:cs="Calibri"/>
          <w:i/>
        </w:rPr>
        <w:t>Singh v Minister of Justice</w:t>
      </w:r>
      <w:r w:rsidRPr="004A4280">
        <w:rPr>
          <w:rFonts w:ascii="Calibri" w:hAnsi="Calibri" w:cs="Calibri"/>
        </w:rPr>
        <w:t>,</w:t>
      </w:r>
      <w:r w:rsidRPr="004A4280">
        <w:rPr>
          <w:rStyle w:val="FootnoteReference"/>
          <w:rFonts w:ascii="Calibri" w:hAnsi="Calibri" w:cs="Calibri"/>
        </w:rPr>
        <w:footnoteReference w:id="48"/>
      </w:r>
      <w:r w:rsidRPr="004A4280">
        <w:rPr>
          <w:rFonts w:ascii="Calibri" w:hAnsi="Calibri" w:cs="Calibri"/>
        </w:rPr>
        <w:t xml:space="preserve"> </w:t>
      </w:r>
      <w:r w:rsidRPr="004A4280">
        <w:rPr>
          <w:rFonts w:ascii="Calibri" w:hAnsi="Calibri" w:cs="Calibri"/>
          <w:color w:val="000000" w:themeColor="text1"/>
        </w:rPr>
        <w:t>a contradictory example</w:t>
      </w:r>
      <w:r w:rsidRPr="004A4280">
        <w:rPr>
          <w:rFonts w:ascii="Calibri" w:hAnsi="Calibri" w:cs="Calibri"/>
        </w:rPr>
        <w:t xml:space="preserve">, the applicant sought to compel the DPP to issue to him </w:t>
      </w:r>
      <w:r w:rsidR="00354ADA">
        <w:rPr>
          <w:rFonts w:ascii="Calibri" w:hAnsi="Calibri" w:cs="Calibri"/>
        </w:rPr>
        <w:t>a</w:t>
      </w:r>
      <w:r w:rsidRPr="004A4280">
        <w:rPr>
          <w:rFonts w:ascii="Calibri" w:hAnsi="Calibri" w:cs="Calibri"/>
        </w:rPr>
        <w:t xml:space="preserve"> certificate not to prosecute after </w:t>
      </w:r>
      <w:r w:rsidRPr="004A4280">
        <w:rPr>
          <w:rFonts w:ascii="Calibri" w:hAnsi="Calibri" w:cs="Calibri"/>
          <w:color w:val="000000" w:themeColor="text1"/>
        </w:rPr>
        <w:t>the DPP</w:t>
      </w:r>
      <w:r w:rsidRPr="004A4280">
        <w:rPr>
          <w:rFonts w:ascii="Calibri" w:hAnsi="Calibri" w:cs="Calibri"/>
          <w:color w:val="00B050"/>
        </w:rPr>
        <w:t xml:space="preserve"> </w:t>
      </w:r>
      <w:r w:rsidRPr="004A4280">
        <w:rPr>
          <w:rFonts w:ascii="Calibri" w:hAnsi="Calibri" w:cs="Calibri"/>
        </w:rPr>
        <w:t xml:space="preserve">declined to prosecute officials who the applicant </w:t>
      </w:r>
      <w:r w:rsidRPr="004A4280">
        <w:rPr>
          <w:rFonts w:ascii="Calibri" w:hAnsi="Calibri" w:cs="Calibri"/>
        </w:rPr>
        <w:lastRenderedPageBreak/>
        <w:t>perceived to be responsible for his earlier prosecution that was eventually stayed permanently. In dismissing the application for the issue of a certificate not to prosecute, the court held that the applicant had, among others, failed to establish that he meets the substantial and peculiar interest requirement to institute private prosecution.</w:t>
      </w:r>
    </w:p>
    <w:p w14:paraId="51A9C6F2" w14:textId="77777777" w:rsidR="007415DD" w:rsidRPr="004A4280" w:rsidRDefault="007415DD" w:rsidP="00B770C4">
      <w:pPr>
        <w:pStyle w:val="Newparagraph"/>
        <w:spacing w:line="240" w:lineRule="auto"/>
        <w:jc w:val="both"/>
        <w:rPr>
          <w:rFonts w:ascii="Calibri" w:hAnsi="Calibri" w:cs="Calibri"/>
        </w:rPr>
      </w:pPr>
    </w:p>
    <w:p w14:paraId="521A160D" w14:textId="2A0EE321" w:rsidR="00571BB4" w:rsidRPr="00B770C4" w:rsidRDefault="00571BB4" w:rsidP="00B770C4">
      <w:pPr>
        <w:pStyle w:val="Heading2"/>
        <w:spacing w:before="0"/>
        <w:ind w:left="426" w:hanging="426"/>
        <w:jc w:val="both"/>
        <w:rPr>
          <w:rFonts w:ascii="Calibri" w:hAnsi="Calibri" w:cs="Calibri"/>
          <w:b/>
          <w:bCs/>
          <w:i/>
          <w:color w:val="auto"/>
          <w:sz w:val="24"/>
          <w:szCs w:val="24"/>
        </w:rPr>
      </w:pPr>
      <w:r w:rsidRPr="00B770C4">
        <w:rPr>
          <w:rFonts w:ascii="Calibri" w:hAnsi="Calibri" w:cs="Calibri"/>
          <w:b/>
          <w:bCs/>
          <w:color w:val="auto"/>
          <w:sz w:val="24"/>
          <w:szCs w:val="24"/>
        </w:rPr>
        <w:t>3.</w:t>
      </w:r>
      <w:r w:rsidR="00B770C4">
        <w:rPr>
          <w:rFonts w:ascii="Calibri" w:hAnsi="Calibri" w:cs="Calibri"/>
          <w:b/>
          <w:bCs/>
          <w:color w:val="auto"/>
          <w:sz w:val="24"/>
          <w:szCs w:val="24"/>
        </w:rPr>
        <w:t xml:space="preserve"> </w:t>
      </w:r>
      <w:r w:rsidR="00B770C4">
        <w:rPr>
          <w:rFonts w:ascii="Calibri" w:hAnsi="Calibri" w:cs="Calibri"/>
          <w:b/>
          <w:bCs/>
          <w:color w:val="auto"/>
          <w:sz w:val="24"/>
          <w:szCs w:val="24"/>
        </w:rPr>
        <w:tab/>
      </w:r>
      <w:r w:rsidRPr="00B770C4">
        <w:rPr>
          <w:rFonts w:ascii="Calibri" w:hAnsi="Calibri" w:cs="Calibri"/>
          <w:b/>
          <w:bCs/>
          <w:color w:val="auto"/>
          <w:sz w:val="24"/>
          <w:szCs w:val="24"/>
        </w:rPr>
        <w:t>NEXUS BETWEEN PRIVATE PROSECUTION AND CORRUPTION</w:t>
      </w:r>
    </w:p>
    <w:p w14:paraId="4DCCC877" w14:textId="77777777" w:rsidR="00571BB4" w:rsidRPr="004A4280" w:rsidRDefault="00571BB4" w:rsidP="00571BB4">
      <w:pPr>
        <w:pStyle w:val="Newparagraph"/>
        <w:spacing w:line="240" w:lineRule="auto"/>
        <w:ind w:firstLine="0"/>
        <w:jc w:val="both"/>
        <w:rPr>
          <w:rFonts w:ascii="Calibri" w:hAnsi="Calibri" w:cs="Calibri"/>
        </w:rPr>
      </w:pPr>
    </w:p>
    <w:p w14:paraId="44334B9B" w14:textId="77777777" w:rsidR="00571BB4" w:rsidRPr="004A4280" w:rsidRDefault="00571BB4" w:rsidP="007415DD">
      <w:pPr>
        <w:pStyle w:val="Newparagraph"/>
        <w:spacing w:line="360" w:lineRule="auto"/>
        <w:ind w:firstLine="0"/>
        <w:jc w:val="both"/>
        <w:rPr>
          <w:rFonts w:ascii="Calibri" w:hAnsi="Calibri" w:cs="Calibri"/>
        </w:rPr>
      </w:pPr>
      <w:r w:rsidRPr="004A4280">
        <w:rPr>
          <w:rFonts w:ascii="Calibri" w:hAnsi="Calibri" w:cs="Calibri"/>
        </w:rPr>
        <w:t>South Africa has the highest incidence of corruption committed among others by politicians and public office bearers and yet the rate of prosecution for such corruption is truncated. The Commission of Inquiry into State Capture that commenced in August 2018</w:t>
      </w:r>
      <w:r w:rsidRPr="004A4280">
        <w:rPr>
          <w:rStyle w:val="FootnoteReference"/>
          <w:rFonts w:ascii="Calibri" w:hAnsi="Calibri" w:cs="Calibri"/>
        </w:rPr>
        <w:footnoteReference w:id="49"/>
      </w:r>
      <w:r w:rsidRPr="004A4280">
        <w:rPr>
          <w:rFonts w:ascii="Calibri" w:hAnsi="Calibri" w:cs="Calibri"/>
        </w:rPr>
        <w:t xml:space="preserve"> is but one example of how rampant corruption is in government departments and in state owned enterprises. The Commission of Inquiry into State Capture is not the first Commission to investigate allegations of corruption in the public sphere. The </w:t>
      </w:r>
      <w:proofErr w:type="spellStart"/>
      <w:r w:rsidRPr="004A4280">
        <w:rPr>
          <w:rFonts w:ascii="Calibri" w:hAnsi="Calibri" w:cs="Calibri"/>
        </w:rPr>
        <w:t>Jali</w:t>
      </w:r>
      <w:proofErr w:type="spellEnd"/>
      <w:r w:rsidRPr="004A4280">
        <w:rPr>
          <w:rStyle w:val="FootnoteReference"/>
          <w:rFonts w:ascii="Calibri" w:hAnsi="Calibri" w:cs="Calibri"/>
        </w:rPr>
        <w:footnoteReference w:id="50"/>
      </w:r>
      <w:r w:rsidRPr="004A4280">
        <w:rPr>
          <w:rFonts w:ascii="Calibri" w:hAnsi="Calibri" w:cs="Calibri"/>
        </w:rPr>
        <w:t xml:space="preserve"> and </w:t>
      </w:r>
      <w:proofErr w:type="spellStart"/>
      <w:r w:rsidRPr="004A4280">
        <w:rPr>
          <w:rFonts w:ascii="Calibri" w:hAnsi="Calibri" w:cs="Calibri"/>
        </w:rPr>
        <w:t>Seriti</w:t>
      </w:r>
      <w:proofErr w:type="spellEnd"/>
      <w:r w:rsidRPr="004A4280">
        <w:rPr>
          <w:rStyle w:val="FootnoteReference"/>
          <w:rFonts w:ascii="Calibri" w:hAnsi="Calibri" w:cs="Calibri"/>
        </w:rPr>
        <w:footnoteReference w:id="51"/>
      </w:r>
      <w:r w:rsidRPr="004A4280">
        <w:rPr>
          <w:rFonts w:ascii="Calibri" w:hAnsi="Calibri" w:cs="Calibri"/>
        </w:rPr>
        <w:t xml:space="preserve"> Commissions among others, probed the extent of corruption by public representatives respectively in relation to correctional services and procurement of arms by the government of the Republic of South Africa. </w:t>
      </w:r>
    </w:p>
    <w:p w14:paraId="6A6E0FED" w14:textId="24C4AA20" w:rsidR="00571BB4" w:rsidRPr="004A4280" w:rsidRDefault="00571BB4" w:rsidP="00B770C4">
      <w:pPr>
        <w:pStyle w:val="Newparagraph"/>
        <w:spacing w:line="360" w:lineRule="auto"/>
        <w:ind w:firstLine="426"/>
        <w:jc w:val="both"/>
        <w:rPr>
          <w:rFonts w:ascii="Calibri" w:hAnsi="Calibri" w:cs="Calibri"/>
        </w:rPr>
      </w:pPr>
      <w:r w:rsidRPr="004A4280">
        <w:rPr>
          <w:rFonts w:ascii="Calibri" w:hAnsi="Calibri" w:cs="Calibri"/>
        </w:rPr>
        <w:t xml:space="preserve">By reason that the costs of commissions of </w:t>
      </w:r>
      <w:r w:rsidR="00CB1BDE">
        <w:rPr>
          <w:rFonts w:ascii="Calibri" w:hAnsi="Calibri" w:cs="Calibri"/>
        </w:rPr>
        <w:t>i</w:t>
      </w:r>
      <w:r w:rsidRPr="004A4280">
        <w:rPr>
          <w:rFonts w:ascii="Calibri" w:hAnsi="Calibri" w:cs="Calibri"/>
        </w:rPr>
        <w:t>nquir</w:t>
      </w:r>
      <w:r w:rsidR="00CB1BDE">
        <w:rPr>
          <w:rFonts w:ascii="Calibri" w:hAnsi="Calibri" w:cs="Calibri"/>
        </w:rPr>
        <w:t>y</w:t>
      </w:r>
      <w:r w:rsidRPr="004A4280">
        <w:rPr>
          <w:rFonts w:ascii="Calibri" w:hAnsi="Calibri" w:cs="Calibri"/>
        </w:rPr>
        <w:t xml:space="preserve"> are paid from the public purse, two legitimate concerns arise. Firstly, why are public funds utilised to carry out </w:t>
      </w:r>
      <w:r w:rsidR="00CB1BDE" w:rsidRPr="004A4280">
        <w:rPr>
          <w:rFonts w:ascii="Calibri" w:hAnsi="Calibri" w:cs="Calibri"/>
        </w:rPr>
        <w:t>commission</w:t>
      </w:r>
      <w:r w:rsidR="000D4BF4">
        <w:rPr>
          <w:rFonts w:ascii="Calibri" w:hAnsi="Calibri" w:cs="Calibri"/>
        </w:rPr>
        <w:t>s</w:t>
      </w:r>
      <w:r w:rsidR="00CB1BDE" w:rsidRPr="004A4280">
        <w:rPr>
          <w:rFonts w:ascii="Calibri" w:hAnsi="Calibri" w:cs="Calibri"/>
        </w:rPr>
        <w:t xml:space="preserve"> of </w:t>
      </w:r>
      <w:r w:rsidR="00CB1BDE">
        <w:rPr>
          <w:rFonts w:ascii="Calibri" w:hAnsi="Calibri" w:cs="Calibri"/>
        </w:rPr>
        <w:t>i</w:t>
      </w:r>
      <w:r w:rsidR="00CB1BDE" w:rsidRPr="004A4280">
        <w:rPr>
          <w:rFonts w:ascii="Calibri" w:hAnsi="Calibri" w:cs="Calibri"/>
        </w:rPr>
        <w:t>nquir</w:t>
      </w:r>
      <w:r w:rsidR="000D4BF4">
        <w:rPr>
          <w:rFonts w:ascii="Calibri" w:hAnsi="Calibri" w:cs="Calibri"/>
        </w:rPr>
        <w:t>y</w:t>
      </w:r>
      <w:r w:rsidRPr="004A4280">
        <w:rPr>
          <w:rFonts w:ascii="Calibri" w:hAnsi="Calibri" w:cs="Calibri"/>
        </w:rPr>
        <w:t xml:space="preserve"> relating to politicians and public officials who are alleged to have breached the trust bestowed on them by the South African public by acting corruptly and in a manner that infringes the right of the community to basic services? If the establishment of </w:t>
      </w:r>
      <w:r w:rsidR="00CB1BDE" w:rsidRPr="004A4280">
        <w:rPr>
          <w:rFonts w:ascii="Calibri" w:hAnsi="Calibri" w:cs="Calibri"/>
        </w:rPr>
        <w:t xml:space="preserve">commissions of </w:t>
      </w:r>
      <w:r w:rsidR="00CB1BDE">
        <w:rPr>
          <w:rFonts w:ascii="Calibri" w:hAnsi="Calibri" w:cs="Calibri"/>
        </w:rPr>
        <w:t>i</w:t>
      </w:r>
      <w:r w:rsidR="00CB1BDE" w:rsidRPr="004A4280">
        <w:rPr>
          <w:rFonts w:ascii="Calibri" w:hAnsi="Calibri" w:cs="Calibri"/>
        </w:rPr>
        <w:t>nquir</w:t>
      </w:r>
      <w:r w:rsidR="00CB1BDE">
        <w:rPr>
          <w:rFonts w:ascii="Calibri" w:hAnsi="Calibri" w:cs="Calibri"/>
        </w:rPr>
        <w:t>y</w:t>
      </w:r>
      <w:r w:rsidR="00CB1BDE" w:rsidRPr="004A4280">
        <w:rPr>
          <w:rFonts w:ascii="Calibri" w:hAnsi="Calibri" w:cs="Calibri"/>
        </w:rPr>
        <w:t xml:space="preserve"> </w:t>
      </w:r>
      <w:r w:rsidRPr="004A4280">
        <w:rPr>
          <w:rFonts w:ascii="Calibri" w:hAnsi="Calibri" w:cs="Calibri"/>
        </w:rPr>
        <w:t xml:space="preserve">results in the prosecution and recovery of funds looted from the state coffers it is logical to set </w:t>
      </w:r>
      <w:r w:rsidR="00CB1BDE">
        <w:rPr>
          <w:rFonts w:ascii="Calibri" w:hAnsi="Calibri" w:cs="Calibri"/>
        </w:rPr>
        <w:t xml:space="preserve">them </w:t>
      </w:r>
      <w:r w:rsidRPr="004A4280">
        <w:rPr>
          <w:rFonts w:ascii="Calibri" w:hAnsi="Calibri" w:cs="Calibri"/>
        </w:rPr>
        <w:t xml:space="preserve">up. In the event the establishment of </w:t>
      </w:r>
      <w:r w:rsidR="00CB1BDE" w:rsidRPr="004A4280">
        <w:rPr>
          <w:rFonts w:ascii="Calibri" w:hAnsi="Calibri" w:cs="Calibri"/>
        </w:rPr>
        <w:t xml:space="preserve">commissions of </w:t>
      </w:r>
      <w:r w:rsidR="00CB1BDE">
        <w:rPr>
          <w:rFonts w:ascii="Calibri" w:hAnsi="Calibri" w:cs="Calibri"/>
          <w:color w:val="000000" w:themeColor="text1"/>
        </w:rPr>
        <w:t>i</w:t>
      </w:r>
      <w:r w:rsidR="00CB1BDE" w:rsidRPr="004A4280">
        <w:rPr>
          <w:rFonts w:ascii="Calibri" w:hAnsi="Calibri" w:cs="Calibri"/>
          <w:color w:val="000000" w:themeColor="text1"/>
        </w:rPr>
        <w:t>nquir</w:t>
      </w:r>
      <w:r w:rsidR="00CB1BDE">
        <w:rPr>
          <w:rFonts w:ascii="Calibri" w:hAnsi="Calibri" w:cs="Calibri"/>
          <w:color w:val="000000" w:themeColor="text1"/>
        </w:rPr>
        <w:t>y</w:t>
      </w:r>
      <w:r w:rsidR="00CB1BDE" w:rsidRPr="004A4280">
        <w:rPr>
          <w:rFonts w:ascii="Calibri" w:hAnsi="Calibri" w:cs="Calibri"/>
          <w:color w:val="000000" w:themeColor="text1"/>
        </w:rPr>
        <w:t xml:space="preserve"> </w:t>
      </w:r>
      <w:r w:rsidRPr="004A4280">
        <w:rPr>
          <w:rFonts w:ascii="Calibri" w:hAnsi="Calibri" w:cs="Calibri"/>
        </w:rPr>
        <w:t xml:space="preserve">yields to truncated prosecution, it is contended that the public is not likely to receive justice. The public, will, in fact suffer double prejudice by reason that funds would have been diverted to politicians and public representatives in a corrupt manner and the taxpayers’ money would </w:t>
      </w:r>
      <w:r w:rsidRPr="004A4280">
        <w:rPr>
          <w:rFonts w:ascii="Calibri" w:hAnsi="Calibri" w:cs="Calibri"/>
        </w:rPr>
        <w:lastRenderedPageBreak/>
        <w:t xml:space="preserve">have to be utilised to cover the expenses of </w:t>
      </w:r>
      <w:r w:rsidR="00CB1BDE">
        <w:rPr>
          <w:rFonts w:ascii="Calibri" w:hAnsi="Calibri" w:cs="Calibri"/>
        </w:rPr>
        <w:t xml:space="preserve">the </w:t>
      </w:r>
      <w:r w:rsidR="00CB1BDE" w:rsidRPr="004A4280">
        <w:rPr>
          <w:rFonts w:ascii="Calibri" w:hAnsi="Calibri" w:cs="Calibri"/>
        </w:rPr>
        <w:t>commission</w:t>
      </w:r>
      <w:r w:rsidR="00CB1BDE">
        <w:rPr>
          <w:rFonts w:ascii="Calibri" w:hAnsi="Calibri" w:cs="Calibri"/>
        </w:rPr>
        <w:t>s</w:t>
      </w:r>
      <w:r w:rsidR="00CB1BDE" w:rsidRPr="004A4280">
        <w:rPr>
          <w:rFonts w:ascii="Calibri" w:hAnsi="Calibri" w:cs="Calibri"/>
        </w:rPr>
        <w:t xml:space="preserve"> </w:t>
      </w:r>
      <w:r w:rsidR="00CB1BDE" w:rsidRPr="004A4280">
        <w:rPr>
          <w:rFonts w:ascii="Calibri" w:hAnsi="Calibri" w:cs="Calibri"/>
          <w:color w:val="000000" w:themeColor="text1"/>
        </w:rPr>
        <w:t xml:space="preserve">of </w:t>
      </w:r>
      <w:r w:rsidR="00CB1BDE">
        <w:rPr>
          <w:rFonts w:ascii="Calibri" w:hAnsi="Calibri" w:cs="Calibri"/>
          <w:color w:val="000000" w:themeColor="text1"/>
        </w:rPr>
        <w:t>inquiry</w:t>
      </w:r>
      <w:r w:rsidRPr="004A4280">
        <w:rPr>
          <w:rFonts w:ascii="Calibri" w:hAnsi="Calibri" w:cs="Calibri"/>
        </w:rPr>
        <w:t>. Secondly, given the low rate of prosecution of corruption committed by public servants and politicians, does the law offer recourse that vindicates human and fundamental rights that may result in politicians and public officials convicted of corruption being held accountable?</w:t>
      </w:r>
    </w:p>
    <w:p w14:paraId="1B65EAF0" w14:textId="79D6698B" w:rsidR="00571BB4" w:rsidRPr="004A4280" w:rsidRDefault="00571BB4" w:rsidP="00B770C4">
      <w:pPr>
        <w:pStyle w:val="Newparagraph"/>
        <w:spacing w:line="360" w:lineRule="auto"/>
        <w:ind w:firstLine="426"/>
        <w:jc w:val="both"/>
        <w:rPr>
          <w:rFonts w:ascii="Calibri" w:hAnsi="Calibri" w:cs="Calibri"/>
        </w:rPr>
      </w:pPr>
      <w:r w:rsidRPr="004A4280">
        <w:rPr>
          <w:rFonts w:ascii="Calibri" w:hAnsi="Calibri" w:cs="Calibri"/>
        </w:rPr>
        <w:t xml:space="preserve">The law does provide for a way of vindicating human and fundamental rights and of reinforcing responsibility in a nascent democratic society. Corruption committed by politicians and public officials results in the looting of public funds that are earmarked for provision of basic services such as access to housing, healthcare, </w:t>
      </w:r>
      <w:r w:rsidR="00CB1BDE">
        <w:rPr>
          <w:rFonts w:ascii="Calibri" w:hAnsi="Calibri" w:cs="Calibri"/>
        </w:rPr>
        <w:t xml:space="preserve">and </w:t>
      </w:r>
      <w:r w:rsidRPr="004A4280">
        <w:rPr>
          <w:rFonts w:ascii="Calibri" w:hAnsi="Calibri" w:cs="Calibri"/>
        </w:rPr>
        <w:t xml:space="preserve">water and sanitation. The South African society has the right to basic services and the government has the duty to ensure that communities have access to basic services. However, provision of basic services to the public is hindered by corruption committed among others by politicians and public representatives. For every infringement of rights, the law must offer recourse. Private prosecution, this contribution argues, is the only recourse that the public may resort to in vindicating human and fundamental rights and in reinforcing accountability in a </w:t>
      </w:r>
      <w:r w:rsidR="00CC174F">
        <w:rPr>
          <w:rFonts w:ascii="Calibri" w:hAnsi="Calibri" w:cs="Calibri"/>
        </w:rPr>
        <w:t>fledgling</w:t>
      </w:r>
      <w:r w:rsidRPr="004A4280">
        <w:rPr>
          <w:rFonts w:ascii="Calibri" w:hAnsi="Calibri" w:cs="Calibri"/>
        </w:rPr>
        <w:t xml:space="preserve"> democracy.  </w:t>
      </w:r>
    </w:p>
    <w:p w14:paraId="10885160" w14:textId="53B32F16" w:rsidR="00571BB4" w:rsidRPr="004A4280" w:rsidRDefault="00571BB4" w:rsidP="00B770C4">
      <w:pPr>
        <w:pStyle w:val="Newparagraph"/>
        <w:spacing w:line="360" w:lineRule="auto"/>
        <w:ind w:firstLine="426"/>
        <w:jc w:val="both"/>
        <w:rPr>
          <w:rFonts w:ascii="Calibri" w:hAnsi="Calibri" w:cs="Calibri"/>
        </w:rPr>
      </w:pPr>
      <w:r w:rsidRPr="004A4280">
        <w:rPr>
          <w:rFonts w:ascii="Calibri" w:hAnsi="Calibri" w:cs="Calibri"/>
        </w:rPr>
        <w:t xml:space="preserve">The right of a private person to institute private prosecution emanates from a violation of a legal right and can only be conferred by the issuing </w:t>
      </w:r>
      <w:r w:rsidR="009C34E0">
        <w:rPr>
          <w:rFonts w:ascii="Calibri" w:hAnsi="Calibri" w:cs="Calibri"/>
        </w:rPr>
        <w:t xml:space="preserve">of </w:t>
      </w:r>
      <w:r w:rsidRPr="004A4280">
        <w:rPr>
          <w:rFonts w:ascii="Calibri" w:hAnsi="Calibri" w:cs="Calibri"/>
        </w:rPr>
        <w:t>a certificate not to prosecute by the DPP. This contribution maintains that the institution of private prosecution against an offender that the DPP has declined to prosecute does not amount to parallel prosecution nor to abrogation of prosecutorial functions.</w:t>
      </w:r>
    </w:p>
    <w:p w14:paraId="07885FAE" w14:textId="5925D3DD" w:rsidR="00571BB4" w:rsidRDefault="00571BB4" w:rsidP="00B770C4">
      <w:pPr>
        <w:pStyle w:val="Newparagraph"/>
        <w:spacing w:after="240" w:line="360" w:lineRule="auto"/>
        <w:ind w:firstLine="426"/>
        <w:jc w:val="both"/>
        <w:rPr>
          <w:rFonts w:ascii="Calibri" w:hAnsi="Calibri" w:cs="Calibri"/>
        </w:rPr>
      </w:pPr>
      <w:r w:rsidRPr="004A4280">
        <w:rPr>
          <w:rFonts w:ascii="Calibri" w:hAnsi="Calibri" w:cs="Calibri"/>
        </w:rPr>
        <w:t>The substantial and peculiar interest requirement requires a critical examination with a view of determining whether a private individual may prosecute a politician or a public servant for corruption. The substantial and peculiar requirement lies at the heart of private prosecution and is imperative for conferment of legal standing to a private prosecutor. The requirement has been challenged and elaborated on in various cases. For purpose</w:t>
      </w:r>
      <w:r w:rsidR="00C911A5">
        <w:rPr>
          <w:rFonts w:ascii="Calibri" w:hAnsi="Calibri" w:cs="Calibri"/>
        </w:rPr>
        <w:t>s</w:t>
      </w:r>
      <w:r w:rsidRPr="004A4280">
        <w:rPr>
          <w:rFonts w:ascii="Calibri" w:hAnsi="Calibri" w:cs="Calibri"/>
        </w:rPr>
        <w:t xml:space="preserve"> of this contribution, selected case law examples will be discussed to illustrate how courts interpret the substantial and peculiar interest requirement.</w:t>
      </w:r>
    </w:p>
    <w:p w14:paraId="1B3DB874" w14:textId="77777777" w:rsidR="00506EF2" w:rsidRDefault="00506EF2" w:rsidP="00B770C4">
      <w:pPr>
        <w:pStyle w:val="Newparagraph"/>
        <w:spacing w:after="240" w:line="360" w:lineRule="auto"/>
        <w:ind w:firstLine="426"/>
        <w:jc w:val="both"/>
        <w:rPr>
          <w:rFonts w:ascii="Calibri" w:hAnsi="Calibri" w:cs="Calibri"/>
        </w:rPr>
      </w:pPr>
    </w:p>
    <w:p w14:paraId="1B792DF6" w14:textId="77777777" w:rsidR="004C5968" w:rsidRPr="004A4280" w:rsidRDefault="004C5968" w:rsidP="00B770C4">
      <w:pPr>
        <w:pStyle w:val="Newparagraph"/>
        <w:spacing w:after="240" w:line="360" w:lineRule="auto"/>
        <w:ind w:firstLine="426"/>
        <w:jc w:val="both"/>
        <w:rPr>
          <w:rFonts w:ascii="Calibri" w:hAnsi="Calibri" w:cs="Calibri"/>
        </w:rPr>
      </w:pPr>
    </w:p>
    <w:p w14:paraId="15CB53BB" w14:textId="31346990" w:rsidR="00571BB4" w:rsidRPr="004A4280" w:rsidRDefault="00571BB4" w:rsidP="00B770C4">
      <w:pPr>
        <w:pStyle w:val="Heading4Paragraph"/>
        <w:spacing w:before="0" w:line="360" w:lineRule="auto"/>
        <w:ind w:left="426" w:hanging="426"/>
        <w:jc w:val="both"/>
        <w:rPr>
          <w:rFonts w:ascii="Calibri" w:hAnsi="Calibri" w:cs="Calibri"/>
          <w:b/>
          <w:bCs/>
          <w:i/>
        </w:rPr>
      </w:pPr>
      <w:r w:rsidRPr="004A4280">
        <w:rPr>
          <w:rFonts w:ascii="Calibri" w:hAnsi="Calibri" w:cs="Calibri"/>
          <w:b/>
          <w:bCs/>
        </w:rPr>
        <w:lastRenderedPageBreak/>
        <w:t xml:space="preserve">3.1 </w:t>
      </w:r>
      <w:r w:rsidR="00B770C4" w:rsidRPr="00B770C4">
        <w:rPr>
          <w:rFonts w:ascii="Calibri" w:hAnsi="Calibri" w:cs="Calibri"/>
          <w:b/>
          <w:bCs/>
          <w:i/>
        </w:rPr>
        <w:t xml:space="preserve">National Society for the Prevention </w:t>
      </w:r>
      <w:r w:rsidR="00B770C4">
        <w:rPr>
          <w:rFonts w:ascii="Calibri" w:hAnsi="Calibri" w:cs="Calibri"/>
          <w:b/>
          <w:bCs/>
          <w:i/>
        </w:rPr>
        <w:t>o</w:t>
      </w:r>
      <w:r w:rsidR="00B770C4" w:rsidRPr="00B770C4">
        <w:rPr>
          <w:rFonts w:ascii="Calibri" w:hAnsi="Calibri" w:cs="Calibri"/>
          <w:b/>
          <w:bCs/>
          <w:i/>
        </w:rPr>
        <w:t xml:space="preserve">f Cruelty </w:t>
      </w:r>
      <w:r w:rsidR="00B770C4">
        <w:rPr>
          <w:rFonts w:ascii="Calibri" w:hAnsi="Calibri" w:cs="Calibri"/>
          <w:b/>
          <w:bCs/>
          <w:i/>
        </w:rPr>
        <w:t>t</w:t>
      </w:r>
      <w:r w:rsidR="00B770C4" w:rsidRPr="00B770C4">
        <w:rPr>
          <w:rFonts w:ascii="Calibri" w:hAnsi="Calibri" w:cs="Calibri"/>
          <w:b/>
          <w:bCs/>
          <w:i/>
        </w:rPr>
        <w:t xml:space="preserve">o Animals </w:t>
      </w:r>
      <w:r w:rsidR="00B770C4">
        <w:rPr>
          <w:rFonts w:ascii="Calibri" w:hAnsi="Calibri" w:cs="Calibri"/>
          <w:b/>
          <w:bCs/>
          <w:i/>
        </w:rPr>
        <w:t>v</w:t>
      </w:r>
      <w:r w:rsidR="00B770C4" w:rsidRPr="00B770C4">
        <w:rPr>
          <w:rFonts w:ascii="Calibri" w:hAnsi="Calibri" w:cs="Calibri"/>
          <w:b/>
          <w:bCs/>
          <w:i/>
        </w:rPr>
        <w:t xml:space="preserve"> Minister </w:t>
      </w:r>
      <w:r w:rsidR="00B770C4">
        <w:rPr>
          <w:rFonts w:ascii="Calibri" w:hAnsi="Calibri" w:cs="Calibri"/>
          <w:b/>
          <w:bCs/>
          <w:i/>
        </w:rPr>
        <w:t>o</w:t>
      </w:r>
      <w:r w:rsidR="00B770C4" w:rsidRPr="00B770C4">
        <w:rPr>
          <w:rFonts w:ascii="Calibri" w:hAnsi="Calibri" w:cs="Calibri"/>
          <w:b/>
          <w:bCs/>
          <w:i/>
        </w:rPr>
        <w:t xml:space="preserve">f Justice </w:t>
      </w:r>
      <w:r w:rsidR="00B770C4">
        <w:rPr>
          <w:rFonts w:ascii="Calibri" w:hAnsi="Calibri" w:cs="Calibri"/>
          <w:b/>
          <w:bCs/>
          <w:i/>
        </w:rPr>
        <w:t>a</w:t>
      </w:r>
      <w:r w:rsidR="00B770C4" w:rsidRPr="00B770C4">
        <w:rPr>
          <w:rFonts w:ascii="Calibri" w:hAnsi="Calibri" w:cs="Calibri"/>
          <w:b/>
          <w:bCs/>
          <w:i/>
        </w:rPr>
        <w:t>nd Constitutional Development</w:t>
      </w:r>
      <w:r w:rsidR="00B770C4" w:rsidRPr="004A4280">
        <w:rPr>
          <w:rFonts w:ascii="Calibri" w:hAnsi="Calibri" w:cs="Calibri"/>
          <w:b/>
          <w:bCs/>
          <w:i/>
        </w:rPr>
        <w:t xml:space="preserve"> </w:t>
      </w:r>
    </w:p>
    <w:p w14:paraId="3457E548" w14:textId="77777777" w:rsidR="00571BB4" w:rsidRPr="004A4280" w:rsidRDefault="00571BB4" w:rsidP="00571BB4">
      <w:pPr>
        <w:pStyle w:val="Newparagraph"/>
        <w:spacing w:line="240" w:lineRule="auto"/>
        <w:ind w:firstLine="0"/>
        <w:jc w:val="both"/>
        <w:rPr>
          <w:rFonts w:ascii="Calibri" w:hAnsi="Calibri" w:cs="Calibri"/>
        </w:rPr>
      </w:pPr>
    </w:p>
    <w:p w14:paraId="2B03C569" w14:textId="10D31CEF" w:rsidR="00571BB4" w:rsidRPr="004A4280" w:rsidRDefault="00571BB4" w:rsidP="00A97207">
      <w:pPr>
        <w:pStyle w:val="Newparagraph"/>
        <w:spacing w:line="360" w:lineRule="auto"/>
        <w:ind w:firstLine="0"/>
        <w:jc w:val="both"/>
        <w:rPr>
          <w:rFonts w:ascii="Calibri" w:hAnsi="Calibri" w:cs="Calibri"/>
        </w:rPr>
      </w:pPr>
      <w:r w:rsidRPr="004A4280">
        <w:rPr>
          <w:rFonts w:ascii="Calibri" w:hAnsi="Calibri" w:cs="Calibri"/>
        </w:rPr>
        <w:t xml:space="preserve">The substantial and peculiar requirement was challenged in </w:t>
      </w:r>
      <w:r w:rsidRPr="004A4280">
        <w:rPr>
          <w:rFonts w:ascii="Calibri" w:hAnsi="Calibri" w:cs="Calibri"/>
          <w:i/>
        </w:rPr>
        <w:t>National Society for the Prevention of Cruelty to Animals v Minister of Justice and Constitutional Development</w:t>
      </w:r>
      <w:r w:rsidRPr="004A4280">
        <w:rPr>
          <w:rFonts w:ascii="Calibri" w:hAnsi="Calibri" w:cs="Calibri"/>
        </w:rPr>
        <w:t>.</w:t>
      </w:r>
      <w:r w:rsidRPr="004A4280">
        <w:rPr>
          <w:rStyle w:val="FootnoteReference"/>
          <w:rFonts w:ascii="Calibri" w:hAnsi="Calibri" w:cs="Calibri"/>
        </w:rPr>
        <w:footnoteReference w:id="52"/>
      </w:r>
      <w:r w:rsidRPr="004A4280">
        <w:rPr>
          <w:rFonts w:ascii="Calibri" w:hAnsi="Calibri" w:cs="Calibri"/>
        </w:rPr>
        <w:t xml:space="preserve">  The challenge was to the effect that section 7(1)(</w:t>
      </w:r>
      <w:r w:rsidRPr="00396153">
        <w:rPr>
          <w:rFonts w:ascii="Calibri" w:hAnsi="Calibri" w:cs="Calibri"/>
          <w:i/>
          <w:iCs/>
        </w:rPr>
        <w:t>a</w:t>
      </w:r>
      <w:r w:rsidRPr="004A4280">
        <w:rPr>
          <w:rFonts w:ascii="Calibri" w:hAnsi="Calibri" w:cs="Calibri"/>
        </w:rPr>
        <w:t>) of the CPA is unconstitutional in so far as it does not permit a juristic person to institute private prosecution. The applicant contended that there is no rational basis for treating juristic persons differently to natural persons. The constitutional validity of section 7(1)(</w:t>
      </w:r>
      <w:r w:rsidRPr="00396153">
        <w:rPr>
          <w:rFonts w:ascii="Calibri" w:hAnsi="Calibri" w:cs="Calibri"/>
          <w:i/>
          <w:iCs/>
        </w:rPr>
        <w:t>a</w:t>
      </w:r>
      <w:r w:rsidRPr="004A4280">
        <w:rPr>
          <w:rFonts w:ascii="Calibri" w:hAnsi="Calibri" w:cs="Calibri"/>
        </w:rPr>
        <w:t>) of the CPA was dismissed by the High Court. The High Court found that in terms of sections 7 and 8</w:t>
      </w:r>
      <w:r w:rsidRPr="004A4280">
        <w:rPr>
          <w:rStyle w:val="FootnoteReference"/>
          <w:rFonts w:ascii="Calibri" w:hAnsi="Calibri" w:cs="Calibri"/>
        </w:rPr>
        <w:footnoteReference w:id="53"/>
      </w:r>
      <w:r w:rsidRPr="004A4280">
        <w:rPr>
          <w:rFonts w:ascii="Calibri" w:hAnsi="Calibri" w:cs="Calibri"/>
        </w:rPr>
        <w:t xml:space="preserve">  of the CPA, only natural persons and public bodies have the power to privately prosecute.  It concluded that although the exclusion of juristic persons amounts to discrimination, such discrimination is not unfair because it serves a legitimate government purpose, underpinned by a </w:t>
      </w:r>
      <w:r w:rsidR="0000398E">
        <w:rPr>
          <w:rFonts w:ascii="Calibri" w:hAnsi="Calibri" w:cs="Calibri"/>
        </w:rPr>
        <w:t>“</w:t>
      </w:r>
      <w:r w:rsidRPr="004A4280">
        <w:rPr>
          <w:rFonts w:ascii="Calibri" w:hAnsi="Calibri" w:cs="Calibri"/>
        </w:rPr>
        <w:t>rational relationship between this purpose and the differentiation</w:t>
      </w:r>
      <w:r w:rsidR="0000398E">
        <w:rPr>
          <w:rFonts w:ascii="Calibri" w:hAnsi="Calibri" w:cs="Calibri"/>
        </w:rPr>
        <w:t>”</w:t>
      </w:r>
      <w:r w:rsidRPr="004A4280">
        <w:rPr>
          <w:rFonts w:ascii="Calibri" w:hAnsi="Calibri" w:cs="Calibri"/>
        </w:rPr>
        <w:t>.</w:t>
      </w:r>
    </w:p>
    <w:p w14:paraId="7FD37267" w14:textId="78E69912" w:rsidR="00571BB4" w:rsidRPr="004A4280" w:rsidRDefault="00571BB4" w:rsidP="00B770C4">
      <w:pPr>
        <w:pStyle w:val="Newparagraph"/>
        <w:spacing w:line="360" w:lineRule="auto"/>
        <w:ind w:firstLine="426"/>
        <w:jc w:val="both"/>
        <w:rPr>
          <w:rFonts w:ascii="Calibri" w:hAnsi="Calibri" w:cs="Calibri"/>
        </w:rPr>
      </w:pPr>
      <w:r w:rsidRPr="004A4280">
        <w:rPr>
          <w:rFonts w:ascii="Calibri" w:hAnsi="Calibri" w:cs="Calibri"/>
        </w:rPr>
        <w:t xml:space="preserve">The NSPCA appealed to the Supreme Court of Appeal (SCA). The SCA considered whether the impugned provision is rationally connected to regulating private prosecutions, and whether there is an acceptable reason for limiting access to private prosecutions. It held that the policy of limiting private prosecutions to certain kinds of cases </w:t>
      </w:r>
      <w:r w:rsidR="000E4EE8">
        <w:rPr>
          <w:rFonts w:ascii="Calibri" w:hAnsi="Calibri" w:cs="Calibri"/>
        </w:rPr>
        <w:t>“</w:t>
      </w:r>
      <w:r w:rsidRPr="004A4280">
        <w:rPr>
          <w:rFonts w:ascii="Calibri" w:hAnsi="Calibri" w:cs="Calibri"/>
        </w:rPr>
        <w:t>cannot be faulted</w:t>
      </w:r>
      <w:r w:rsidR="000E4EE8">
        <w:rPr>
          <w:rFonts w:ascii="Calibri" w:hAnsi="Calibri" w:cs="Calibri"/>
        </w:rPr>
        <w:t>”</w:t>
      </w:r>
      <w:r w:rsidRPr="004A4280">
        <w:rPr>
          <w:rFonts w:ascii="Calibri" w:hAnsi="Calibri" w:cs="Calibri"/>
        </w:rPr>
        <w:t xml:space="preserve"> and upheld the constitutional validity of section 7(1)(</w:t>
      </w:r>
      <w:r w:rsidRPr="00396153">
        <w:rPr>
          <w:rFonts w:ascii="Calibri" w:hAnsi="Calibri" w:cs="Calibri"/>
          <w:i/>
          <w:iCs/>
        </w:rPr>
        <w:t>a</w:t>
      </w:r>
      <w:r w:rsidRPr="004A4280">
        <w:rPr>
          <w:rFonts w:ascii="Calibri" w:hAnsi="Calibri" w:cs="Calibri"/>
        </w:rPr>
        <w:t xml:space="preserve">) of the CPA. </w:t>
      </w:r>
    </w:p>
    <w:p w14:paraId="6DD8CF21" w14:textId="418B426C" w:rsidR="00571BB4" w:rsidRPr="004A4280" w:rsidRDefault="00571BB4" w:rsidP="00B770C4">
      <w:pPr>
        <w:pStyle w:val="Newparagraph"/>
        <w:spacing w:line="360" w:lineRule="auto"/>
        <w:ind w:firstLine="426"/>
        <w:jc w:val="both"/>
        <w:rPr>
          <w:rFonts w:ascii="Calibri" w:hAnsi="Calibri" w:cs="Calibri"/>
          <w:color w:val="00B050"/>
        </w:rPr>
      </w:pPr>
      <w:r w:rsidRPr="004A4280">
        <w:rPr>
          <w:rFonts w:ascii="Calibri" w:hAnsi="Calibri" w:cs="Calibri"/>
        </w:rPr>
        <w:t>The NSPCA’s appeal was accordingly dismissed, it then appealed to the Constitutional Court. The Constitutional Court declared that the NSPCA has the statutory power of private prosecution conferred on it by s</w:t>
      </w:r>
      <w:r w:rsidR="000E4EE8">
        <w:rPr>
          <w:rFonts w:ascii="Calibri" w:hAnsi="Calibri" w:cs="Calibri"/>
        </w:rPr>
        <w:t>ection</w:t>
      </w:r>
      <w:r w:rsidRPr="004A4280">
        <w:rPr>
          <w:rFonts w:ascii="Calibri" w:hAnsi="Calibri" w:cs="Calibri"/>
        </w:rPr>
        <w:t xml:space="preserve"> 6(2)(</w:t>
      </w:r>
      <w:r w:rsidRPr="00396153">
        <w:rPr>
          <w:rFonts w:ascii="Calibri" w:hAnsi="Calibri" w:cs="Calibri"/>
          <w:i/>
          <w:iCs/>
        </w:rPr>
        <w:t>e</w:t>
      </w:r>
      <w:r w:rsidRPr="004A4280">
        <w:rPr>
          <w:rFonts w:ascii="Calibri" w:hAnsi="Calibri" w:cs="Calibri"/>
        </w:rPr>
        <w:t xml:space="preserve">) of the Societies for the Prevention of Cruelty to </w:t>
      </w:r>
      <w:r w:rsidRPr="004A4280">
        <w:rPr>
          <w:rFonts w:ascii="Calibri" w:hAnsi="Calibri" w:cs="Calibri"/>
        </w:rPr>
        <w:lastRenderedPageBreak/>
        <w:t>Animals Act</w:t>
      </w:r>
      <w:r w:rsidR="000E4EE8">
        <w:rPr>
          <w:rFonts w:ascii="Calibri" w:hAnsi="Calibri" w:cs="Calibri"/>
        </w:rPr>
        <w:t xml:space="preserve"> (SPCAA)</w:t>
      </w:r>
      <w:r w:rsidRPr="004A4280">
        <w:rPr>
          <w:rStyle w:val="FootnoteReference"/>
          <w:rFonts w:ascii="Calibri" w:hAnsi="Calibri" w:cs="Calibri"/>
        </w:rPr>
        <w:footnoteReference w:id="54"/>
      </w:r>
      <w:r w:rsidRPr="004A4280">
        <w:rPr>
          <w:rFonts w:ascii="Calibri" w:hAnsi="Calibri" w:cs="Calibri"/>
        </w:rPr>
        <w:t xml:space="preserve"> read with section 8 of the CPA. Whilst it is trite that the NSPCA is a juristic person, it is not constituted as a legal person</w:t>
      </w:r>
      <w:r w:rsidRPr="004A4280">
        <w:rPr>
          <w:rStyle w:val="FootnoteReference"/>
          <w:rFonts w:ascii="Calibri" w:hAnsi="Calibri" w:cs="Calibri"/>
          <w:iCs/>
        </w:rPr>
        <w:footnoteReference w:id="55"/>
      </w:r>
      <w:r w:rsidRPr="004A4280">
        <w:rPr>
          <w:rFonts w:ascii="Calibri" w:hAnsi="Calibri" w:cs="Calibri"/>
        </w:rPr>
        <w:t xml:space="preserve"> such as a company or close corporation. The NSPCA </w:t>
      </w:r>
      <w:r w:rsidRPr="004A4280">
        <w:rPr>
          <w:rFonts w:ascii="Calibri" w:hAnsi="Calibri" w:cs="Calibri"/>
          <w:color w:val="000000" w:themeColor="text1"/>
        </w:rPr>
        <w:t>is a voluntary organisation like a country club, political party, sport club or residents</w:t>
      </w:r>
      <w:r w:rsidR="000E4EE8">
        <w:rPr>
          <w:rFonts w:ascii="Calibri" w:hAnsi="Calibri" w:cs="Calibri"/>
          <w:color w:val="000000" w:themeColor="text1"/>
        </w:rPr>
        <w:t>’</w:t>
      </w:r>
      <w:r w:rsidRPr="004A4280">
        <w:rPr>
          <w:rFonts w:ascii="Calibri" w:hAnsi="Calibri" w:cs="Calibri"/>
          <w:color w:val="000000" w:themeColor="text1"/>
        </w:rPr>
        <w:t xml:space="preserve"> association. It is statutorily regulated over and above its voluntary association premise.</w:t>
      </w:r>
      <w:r w:rsidRPr="004A4280">
        <w:rPr>
          <w:rStyle w:val="FootnoteReference"/>
          <w:rFonts w:ascii="Calibri" w:hAnsi="Calibri" w:cs="Calibri"/>
          <w:color w:val="000000" w:themeColor="text1"/>
        </w:rPr>
        <w:footnoteReference w:id="56"/>
      </w:r>
      <w:r w:rsidRPr="004A4280">
        <w:rPr>
          <w:rFonts w:ascii="Calibri" w:hAnsi="Calibri" w:cs="Calibri"/>
          <w:color w:val="00B050"/>
        </w:rPr>
        <w:t xml:space="preserve"> </w:t>
      </w:r>
    </w:p>
    <w:p w14:paraId="2FFC7F93" w14:textId="77777777" w:rsidR="00D0444C" w:rsidRDefault="00571BB4" w:rsidP="00B770C4">
      <w:pPr>
        <w:pStyle w:val="Newparagraph"/>
        <w:spacing w:line="360" w:lineRule="auto"/>
        <w:ind w:firstLine="426"/>
        <w:jc w:val="both"/>
        <w:rPr>
          <w:rFonts w:ascii="Calibri" w:hAnsi="Calibri" w:cs="Calibri"/>
        </w:rPr>
      </w:pPr>
      <w:r w:rsidRPr="004A4280">
        <w:rPr>
          <w:rFonts w:ascii="Calibri" w:hAnsi="Calibri" w:cs="Calibri"/>
        </w:rPr>
        <w:t>The author argues that the challenge by the NSPCA</w:t>
      </w:r>
      <w:r w:rsidRPr="004A4280">
        <w:rPr>
          <w:rFonts w:ascii="Calibri" w:hAnsi="Calibri" w:cs="Calibri"/>
          <w:i/>
        </w:rPr>
        <w:t xml:space="preserve"> </w:t>
      </w:r>
      <w:r w:rsidRPr="004A4280">
        <w:rPr>
          <w:rFonts w:ascii="Calibri" w:hAnsi="Calibri" w:cs="Calibri"/>
        </w:rPr>
        <w:t>on the constitutional validity of the substantial and peculiar interest requirement was flawed. Section 7(1)(</w:t>
      </w:r>
      <w:r w:rsidRPr="00396153">
        <w:rPr>
          <w:rFonts w:ascii="Calibri" w:hAnsi="Calibri" w:cs="Calibri"/>
          <w:i/>
          <w:iCs/>
        </w:rPr>
        <w:t>a</w:t>
      </w:r>
      <w:r w:rsidRPr="004A4280">
        <w:rPr>
          <w:rFonts w:ascii="Calibri" w:hAnsi="Calibri" w:cs="Calibri"/>
        </w:rPr>
        <w:t xml:space="preserve">) of the CPA refers to a private person and not to a legal or juristic person. Had the intention of the legislature </w:t>
      </w:r>
      <w:r w:rsidRPr="004A4280">
        <w:rPr>
          <w:rFonts w:ascii="Calibri" w:hAnsi="Calibri" w:cs="Calibri"/>
          <w:color w:val="000000" w:themeColor="text1"/>
        </w:rPr>
        <w:t>been</w:t>
      </w:r>
      <w:r w:rsidRPr="004A4280">
        <w:rPr>
          <w:rFonts w:ascii="Calibri" w:hAnsi="Calibri" w:cs="Calibri"/>
          <w:color w:val="00B0F0"/>
        </w:rPr>
        <w:t xml:space="preserve"> </w:t>
      </w:r>
      <w:r w:rsidRPr="004A4280">
        <w:rPr>
          <w:rFonts w:ascii="Calibri" w:hAnsi="Calibri" w:cs="Calibri"/>
        </w:rPr>
        <w:t>to include a legal or juristic person, s</w:t>
      </w:r>
      <w:r w:rsidR="00D0444C">
        <w:rPr>
          <w:rFonts w:ascii="Calibri" w:hAnsi="Calibri" w:cs="Calibri"/>
        </w:rPr>
        <w:t>ection</w:t>
      </w:r>
      <w:r w:rsidRPr="004A4280">
        <w:rPr>
          <w:rFonts w:ascii="Calibri" w:hAnsi="Calibri" w:cs="Calibri"/>
        </w:rPr>
        <w:t xml:space="preserve"> 7(1)(</w:t>
      </w:r>
      <w:r w:rsidRPr="00396153">
        <w:rPr>
          <w:rFonts w:ascii="Calibri" w:hAnsi="Calibri" w:cs="Calibri"/>
          <w:i/>
          <w:iCs/>
        </w:rPr>
        <w:t>a</w:t>
      </w:r>
      <w:r w:rsidRPr="004A4280">
        <w:rPr>
          <w:rFonts w:ascii="Calibri" w:hAnsi="Calibri" w:cs="Calibri"/>
        </w:rPr>
        <w:t xml:space="preserve">) of the CPA would have read </w:t>
      </w:r>
    </w:p>
    <w:p w14:paraId="5921713E" w14:textId="77777777" w:rsidR="00D0444C" w:rsidRDefault="00D0444C" w:rsidP="00396153">
      <w:pPr>
        <w:pStyle w:val="Newparagraph"/>
        <w:spacing w:line="240" w:lineRule="auto"/>
        <w:ind w:firstLine="426"/>
        <w:jc w:val="both"/>
        <w:rPr>
          <w:rFonts w:ascii="Calibri" w:hAnsi="Calibri" w:cs="Calibri"/>
        </w:rPr>
      </w:pPr>
    </w:p>
    <w:p w14:paraId="17D01AF6" w14:textId="4761C8D1" w:rsidR="00D0444C" w:rsidRPr="00396153" w:rsidRDefault="00571BB4" w:rsidP="00396153">
      <w:pPr>
        <w:pStyle w:val="Newparagraph"/>
        <w:spacing w:line="360" w:lineRule="auto"/>
        <w:ind w:left="426" w:firstLine="0"/>
        <w:jc w:val="both"/>
        <w:rPr>
          <w:rFonts w:ascii="Calibri" w:hAnsi="Calibri" w:cs="Calibri"/>
          <w:sz w:val="20"/>
          <w:szCs w:val="20"/>
        </w:rPr>
      </w:pPr>
      <w:r w:rsidRPr="00396153">
        <w:rPr>
          <w:rFonts w:ascii="Calibri" w:hAnsi="Calibri" w:cs="Calibri"/>
          <w:sz w:val="20"/>
          <w:szCs w:val="20"/>
        </w:rPr>
        <w:t>any private person including any company incorporated or registered as such under any law, who proves some substantial and peculiar interest in the issue of the trial arising out of some injury which he individually suffered in consequence of the commission of the said offence.</w:t>
      </w:r>
      <w:r w:rsidRPr="00396153">
        <w:rPr>
          <w:rStyle w:val="FootnoteReference"/>
          <w:rFonts w:ascii="Calibri" w:hAnsi="Calibri" w:cs="Calibri"/>
          <w:sz w:val="20"/>
          <w:szCs w:val="20"/>
        </w:rPr>
        <w:footnoteReference w:id="57"/>
      </w:r>
      <w:r w:rsidRPr="00396153">
        <w:rPr>
          <w:rFonts w:ascii="Calibri" w:hAnsi="Calibri" w:cs="Calibri"/>
          <w:sz w:val="20"/>
          <w:szCs w:val="20"/>
        </w:rPr>
        <w:t xml:space="preserve"> </w:t>
      </w:r>
    </w:p>
    <w:p w14:paraId="63826FC0" w14:textId="77777777" w:rsidR="00D0444C" w:rsidRPr="00396153" w:rsidRDefault="00D0444C" w:rsidP="00396153">
      <w:pPr>
        <w:pStyle w:val="Newparagraph"/>
        <w:spacing w:line="240" w:lineRule="auto"/>
        <w:ind w:left="426" w:firstLine="0"/>
        <w:jc w:val="both"/>
        <w:rPr>
          <w:rFonts w:ascii="Calibri" w:hAnsi="Calibri" w:cs="Calibri"/>
          <w:sz w:val="20"/>
          <w:szCs w:val="20"/>
        </w:rPr>
      </w:pPr>
    </w:p>
    <w:p w14:paraId="57E3C4F7" w14:textId="0D61D3EB" w:rsidR="00571BB4" w:rsidRPr="004A4280" w:rsidRDefault="00571BB4" w:rsidP="00396153">
      <w:pPr>
        <w:pStyle w:val="Newparagraph"/>
        <w:spacing w:line="360" w:lineRule="auto"/>
        <w:ind w:firstLine="0"/>
        <w:jc w:val="both"/>
        <w:rPr>
          <w:rFonts w:ascii="Calibri" w:hAnsi="Calibri" w:cs="Calibri"/>
        </w:rPr>
      </w:pPr>
      <w:r w:rsidRPr="004A4280">
        <w:rPr>
          <w:rFonts w:ascii="Calibri" w:hAnsi="Calibri" w:cs="Calibri"/>
        </w:rPr>
        <w:t>The NSPCA, as a legal person,</w:t>
      </w:r>
      <w:r w:rsidRPr="004A4280">
        <w:rPr>
          <w:rFonts w:ascii="Calibri" w:hAnsi="Calibri" w:cs="Calibri"/>
          <w:i/>
        </w:rPr>
        <w:t xml:space="preserve"> </w:t>
      </w:r>
      <w:r w:rsidRPr="004A4280">
        <w:rPr>
          <w:rFonts w:ascii="Calibri" w:hAnsi="Calibri" w:cs="Calibri"/>
        </w:rPr>
        <w:t>has the authority to institute private prosecution in terms of section 8 of the CPA. It could therefore not assign itself powers that the legislature had ordained to explicitly apply to a human being. Section 1(</w:t>
      </w:r>
      <w:r w:rsidRPr="00396153">
        <w:rPr>
          <w:rFonts w:ascii="Calibri" w:hAnsi="Calibri" w:cs="Calibri"/>
          <w:i/>
          <w:iCs/>
        </w:rPr>
        <w:t>iv</w:t>
      </w:r>
      <w:r w:rsidRPr="004A4280">
        <w:rPr>
          <w:rFonts w:ascii="Calibri" w:hAnsi="Calibri" w:cs="Calibri"/>
        </w:rPr>
        <w:t>) of the SPCAA makes it clear that, whilst the NSPCA is incorporated pursuant to the Companies Act</w:t>
      </w:r>
      <w:r w:rsidRPr="004A4280">
        <w:rPr>
          <w:rStyle w:val="FootnoteReference"/>
          <w:rFonts w:ascii="Calibri" w:hAnsi="Calibri" w:cs="Calibri"/>
        </w:rPr>
        <w:footnoteReference w:id="58"/>
      </w:r>
      <w:r w:rsidRPr="004A4280">
        <w:rPr>
          <w:rFonts w:ascii="Calibri" w:hAnsi="Calibri" w:cs="Calibri"/>
        </w:rPr>
        <w:t xml:space="preserve"> as amended,</w:t>
      </w:r>
      <w:r w:rsidRPr="004A4280">
        <w:rPr>
          <w:rStyle w:val="FootnoteReference"/>
          <w:rFonts w:ascii="Calibri" w:hAnsi="Calibri" w:cs="Calibri"/>
        </w:rPr>
        <w:footnoteReference w:id="59"/>
      </w:r>
      <w:r w:rsidRPr="004A4280">
        <w:rPr>
          <w:rFonts w:ascii="Calibri" w:hAnsi="Calibri" w:cs="Calibri"/>
        </w:rPr>
        <w:t xml:space="preserve"> it is an association not for gain.</w:t>
      </w:r>
    </w:p>
    <w:p w14:paraId="58082114" w14:textId="77777777" w:rsidR="00571BB4" w:rsidRDefault="00571BB4" w:rsidP="00571BB4">
      <w:pPr>
        <w:pStyle w:val="Newparagraph"/>
        <w:spacing w:line="240" w:lineRule="auto"/>
        <w:ind w:firstLine="0"/>
        <w:jc w:val="both"/>
        <w:rPr>
          <w:rFonts w:ascii="Calibri" w:hAnsi="Calibri" w:cs="Calibri"/>
        </w:rPr>
      </w:pPr>
    </w:p>
    <w:p w14:paraId="498A2772" w14:textId="77777777" w:rsidR="00506EF2" w:rsidRDefault="00506EF2" w:rsidP="00D91015">
      <w:pPr>
        <w:pStyle w:val="Newparagraph"/>
        <w:spacing w:line="240" w:lineRule="auto"/>
        <w:ind w:left="426" w:hanging="426"/>
        <w:jc w:val="both"/>
        <w:rPr>
          <w:rFonts w:ascii="Calibri" w:hAnsi="Calibri" w:cs="Calibri"/>
          <w:b/>
          <w:bCs/>
        </w:rPr>
      </w:pPr>
    </w:p>
    <w:p w14:paraId="3A4F9152" w14:textId="77777777" w:rsidR="00506EF2" w:rsidRDefault="00506EF2" w:rsidP="00D91015">
      <w:pPr>
        <w:pStyle w:val="Newparagraph"/>
        <w:spacing w:line="240" w:lineRule="auto"/>
        <w:ind w:left="426" w:hanging="426"/>
        <w:jc w:val="both"/>
        <w:rPr>
          <w:rFonts w:ascii="Calibri" w:hAnsi="Calibri" w:cs="Calibri"/>
          <w:b/>
          <w:bCs/>
        </w:rPr>
      </w:pPr>
    </w:p>
    <w:p w14:paraId="65C4ADBA" w14:textId="77777777" w:rsidR="00506EF2" w:rsidRDefault="00506EF2" w:rsidP="00D91015">
      <w:pPr>
        <w:pStyle w:val="Newparagraph"/>
        <w:spacing w:line="240" w:lineRule="auto"/>
        <w:ind w:left="426" w:hanging="426"/>
        <w:jc w:val="both"/>
        <w:rPr>
          <w:rFonts w:ascii="Calibri" w:hAnsi="Calibri" w:cs="Calibri"/>
          <w:b/>
          <w:bCs/>
        </w:rPr>
      </w:pPr>
    </w:p>
    <w:p w14:paraId="329996C8" w14:textId="77777777" w:rsidR="00506EF2" w:rsidRDefault="00506EF2" w:rsidP="00D91015">
      <w:pPr>
        <w:pStyle w:val="Newparagraph"/>
        <w:spacing w:line="240" w:lineRule="auto"/>
        <w:ind w:left="426" w:hanging="426"/>
        <w:jc w:val="both"/>
        <w:rPr>
          <w:rFonts w:ascii="Calibri" w:hAnsi="Calibri" w:cs="Calibri"/>
          <w:b/>
          <w:bCs/>
        </w:rPr>
      </w:pPr>
    </w:p>
    <w:p w14:paraId="4AE9E4F1" w14:textId="493A5571" w:rsidR="00571BB4" w:rsidRDefault="00571BB4" w:rsidP="00D91015">
      <w:pPr>
        <w:pStyle w:val="Newparagraph"/>
        <w:spacing w:line="240" w:lineRule="auto"/>
        <w:ind w:left="426" w:hanging="426"/>
        <w:jc w:val="both"/>
        <w:rPr>
          <w:rFonts w:ascii="Calibri" w:hAnsi="Calibri" w:cs="Calibri"/>
          <w:b/>
          <w:bCs/>
          <w:i/>
        </w:rPr>
      </w:pPr>
      <w:r w:rsidRPr="004A4280">
        <w:rPr>
          <w:rFonts w:ascii="Calibri" w:hAnsi="Calibri" w:cs="Calibri"/>
          <w:b/>
          <w:bCs/>
        </w:rPr>
        <w:lastRenderedPageBreak/>
        <w:t xml:space="preserve">3.2 </w:t>
      </w:r>
      <w:r w:rsidR="00D91015">
        <w:rPr>
          <w:rFonts w:ascii="Calibri" w:hAnsi="Calibri" w:cs="Calibri"/>
          <w:b/>
          <w:bCs/>
        </w:rPr>
        <w:tab/>
      </w:r>
      <w:r w:rsidR="00D91015">
        <w:rPr>
          <w:rFonts w:ascii="Calibri" w:hAnsi="Calibri" w:cs="Calibri"/>
          <w:b/>
          <w:bCs/>
          <w:i/>
        </w:rPr>
        <w:t>P</w:t>
      </w:r>
      <w:r w:rsidR="00D91015" w:rsidRPr="004A4280">
        <w:rPr>
          <w:rFonts w:ascii="Calibri" w:hAnsi="Calibri" w:cs="Calibri"/>
          <w:b/>
          <w:bCs/>
          <w:i/>
        </w:rPr>
        <w:t xml:space="preserve">hillips </w:t>
      </w:r>
      <w:r w:rsidR="00D91015">
        <w:rPr>
          <w:rFonts w:ascii="Calibri" w:hAnsi="Calibri" w:cs="Calibri"/>
          <w:b/>
          <w:bCs/>
          <w:i/>
        </w:rPr>
        <w:t>v</w:t>
      </w:r>
      <w:r w:rsidR="00D91015" w:rsidRPr="004A4280">
        <w:rPr>
          <w:rFonts w:ascii="Calibri" w:hAnsi="Calibri" w:cs="Calibri"/>
          <w:b/>
          <w:bCs/>
          <w:i/>
        </w:rPr>
        <w:t xml:space="preserve"> </w:t>
      </w:r>
      <w:r w:rsidR="00D91015">
        <w:rPr>
          <w:rFonts w:ascii="Calibri" w:hAnsi="Calibri" w:cs="Calibri"/>
          <w:b/>
          <w:bCs/>
          <w:i/>
        </w:rPr>
        <w:t>B</w:t>
      </w:r>
      <w:r w:rsidR="00D91015" w:rsidRPr="004A4280">
        <w:rPr>
          <w:rFonts w:ascii="Calibri" w:hAnsi="Calibri" w:cs="Calibri"/>
          <w:b/>
          <w:bCs/>
          <w:i/>
        </w:rPr>
        <w:t>otha</w:t>
      </w:r>
    </w:p>
    <w:p w14:paraId="5DECA146" w14:textId="77777777" w:rsidR="00506EF2" w:rsidRPr="004A4280" w:rsidRDefault="00506EF2" w:rsidP="00D91015">
      <w:pPr>
        <w:pStyle w:val="Newparagraph"/>
        <w:spacing w:line="240" w:lineRule="auto"/>
        <w:ind w:left="426" w:hanging="426"/>
        <w:jc w:val="both"/>
        <w:rPr>
          <w:rFonts w:ascii="Calibri" w:hAnsi="Calibri" w:cs="Calibri"/>
          <w:b/>
          <w:bCs/>
          <w:iCs/>
          <w:color w:val="000000" w:themeColor="text1"/>
        </w:rPr>
      </w:pPr>
    </w:p>
    <w:p w14:paraId="5A1A7D6C" w14:textId="16CC80DE" w:rsidR="00571BB4" w:rsidRPr="004A4280" w:rsidRDefault="00571BB4" w:rsidP="00A97207">
      <w:pPr>
        <w:pStyle w:val="Newparagraph"/>
        <w:spacing w:line="360" w:lineRule="auto"/>
        <w:ind w:firstLine="0"/>
        <w:jc w:val="both"/>
        <w:rPr>
          <w:rFonts w:ascii="Calibri" w:hAnsi="Calibri" w:cs="Calibri"/>
        </w:rPr>
      </w:pPr>
      <w:r w:rsidRPr="004A4280">
        <w:rPr>
          <w:rFonts w:ascii="Calibri" w:hAnsi="Calibri" w:cs="Calibri"/>
        </w:rPr>
        <w:t xml:space="preserve">Private prosecution is susceptible to abuse, and courts have </w:t>
      </w:r>
      <w:r w:rsidR="00670C28">
        <w:rPr>
          <w:rFonts w:ascii="Calibri" w:hAnsi="Calibri" w:cs="Calibri"/>
        </w:rPr>
        <w:t>a</w:t>
      </w:r>
      <w:r w:rsidRPr="004A4280">
        <w:rPr>
          <w:rFonts w:ascii="Calibri" w:hAnsi="Calibri" w:cs="Calibri"/>
        </w:rPr>
        <w:t xml:space="preserve"> duty to secure that it is instituted to vindicate fundamental rights and not as punishment or revenge. In </w:t>
      </w:r>
      <w:r w:rsidRPr="004A4280">
        <w:rPr>
          <w:rFonts w:ascii="Calibri" w:hAnsi="Calibri" w:cs="Calibri"/>
          <w:i/>
        </w:rPr>
        <w:t>Phillips</w:t>
      </w:r>
      <w:r w:rsidRPr="004A4280">
        <w:rPr>
          <w:rFonts w:ascii="Calibri" w:hAnsi="Calibri" w:cs="Calibri"/>
        </w:rPr>
        <w:t xml:space="preserve"> v </w:t>
      </w:r>
      <w:r w:rsidRPr="004A4280">
        <w:rPr>
          <w:rFonts w:ascii="Calibri" w:hAnsi="Calibri" w:cs="Calibri"/>
          <w:i/>
        </w:rPr>
        <w:t>Botha</w:t>
      </w:r>
      <w:r w:rsidRPr="00396153">
        <w:rPr>
          <w:rFonts w:ascii="Calibri" w:hAnsi="Calibri" w:cs="Calibri"/>
          <w:iCs/>
        </w:rPr>
        <w:t>,</w:t>
      </w:r>
      <w:r w:rsidRPr="00396153">
        <w:rPr>
          <w:rStyle w:val="FootnoteReference"/>
          <w:rFonts w:ascii="Calibri" w:hAnsi="Calibri" w:cs="Calibri"/>
          <w:iCs/>
        </w:rPr>
        <w:footnoteReference w:id="60"/>
      </w:r>
      <w:r w:rsidRPr="004A4280">
        <w:rPr>
          <w:rFonts w:ascii="Calibri" w:hAnsi="Calibri" w:cs="Calibri"/>
          <w:i/>
        </w:rPr>
        <w:t xml:space="preserve"> </w:t>
      </w:r>
      <w:r w:rsidRPr="004A4280">
        <w:rPr>
          <w:rFonts w:ascii="Calibri" w:hAnsi="Calibri" w:cs="Calibri"/>
        </w:rPr>
        <w:t>the SCA had to decide whether</w:t>
      </w:r>
      <w:r w:rsidRPr="004A4280">
        <w:rPr>
          <w:rFonts w:ascii="Calibri" w:hAnsi="Calibri" w:cs="Calibri"/>
          <w:i/>
        </w:rPr>
        <w:t xml:space="preserve"> </w:t>
      </w:r>
      <w:r w:rsidRPr="004A4280">
        <w:rPr>
          <w:rFonts w:ascii="Calibri" w:hAnsi="Calibri" w:cs="Calibri"/>
        </w:rPr>
        <w:t>the appellant had a substantial and a peculiar interest to prosecute the respondent privately for fraud and whether he suffered any injury arising from illegal gambling with the respondent. The respondent was acquitted and discharged in the private prosecution brought against him by the appellant. The appellant then lodged an appeal to the SCA against the acquittal and discharge of the respondent. The charge of fraud in respect of which the respondent was acquitted pertained to gambling chips to the value of R105 000 that the appellant offered to the respondent against cheques that were drawn to him by the respondent.</w:t>
      </w:r>
      <w:r w:rsidRPr="004A4280">
        <w:rPr>
          <w:rFonts w:ascii="Calibri" w:hAnsi="Calibri" w:cs="Calibri"/>
          <w:i/>
        </w:rPr>
        <w:t xml:space="preserve"> </w:t>
      </w:r>
      <w:r w:rsidRPr="004A4280">
        <w:rPr>
          <w:rFonts w:ascii="Calibri" w:hAnsi="Calibri" w:cs="Calibri"/>
        </w:rPr>
        <w:t>The cheques were dishonoured after the respondent had instructed his bank not to effect payment.</w:t>
      </w:r>
    </w:p>
    <w:p w14:paraId="57A78ACD" w14:textId="279C912A" w:rsidR="00571BB4" w:rsidRPr="004A4280" w:rsidRDefault="00571BB4" w:rsidP="00D91015">
      <w:pPr>
        <w:pStyle w:val="Newparagraph"/>
        <w:spacing w:after="240" w:line="360" w:lineRule="auto"/>
        <w:ind w:firstLine="426"/>
        <w:jc w:val="both"/>
        <w:rPr>
          <w:rFonts w:ascii="Calibri" w:hAnsi="Calibri" w:cs="Calibri"/>
        </w:rPr>
      </w:pPr>
      <w:r w:rsidRPr="004A4280" w:rsidDel="00034B51">
        <w:rPr>
          <w:rFonts w:ascii="Calibri" w:hAnsi="Calibri" w:cs="Calibri"/>
        </w:rPr>
        <w:t xml:space="preserve">The </w:t>
      </w:r>
      <w:r w:rsidRPr="004A4280">
        <w:rPr>
          <w:rFonts w:ascii="Calibri" w:hAnsi="Calibri" w:cs="Calibri"/>
        </w:rPr>
        <w:t xml:space="preserve">SCA held </w:t>
      </w:r>
      <w:r w:rsidRPr="004A4280" w:rsidDel="00034B51">
        <w:rPr>
          <w:rFonts w:ascii="Calibri" w:hAnsi="Calibri" w:cs="Calibri"/>
        </w:rPr>
        <w:t>that the appellant had a substantial and peculiar interest to institute private prosecution against the respondent. However, the appellant failed to prove that he suffered injury because of the dishonouring of the cheques.</w:t>
      </w:r>
      <w:r w:rsidRPr="004A4280" w:rsidDel="00034B51">
        <w:rPr>
          <w:rStyle w:val="FootnoteReference"/>
          <w:rFonts w:ascii="Calibri" w:hAnsi="Calibri" w:cs="Calibri"/>
        </w:rPr>
        <w:footnoteReference w:id="61"/>
      </w:r>
      <w:r w:rsidRPr="004A4280" w:rsidDel="00034B51">
        <w:rPr>
          <w:rFonts w:ascii="Calibri" w:hAnsi="Calibri" w:cs="Calibri"/>
        </w:rPr>
        <w:t xml:space="preserve"> The chips had no inherent value, their value </w:t>
      </w:r>
      <w:r w:rsidR="00FC193C">
        <w:rPr>
          <w:rFonts w:ascii="Calibri" w:hAnsi="Calibri" w:cs="Calibri"/>
        </w:rPr>
        <w:t>would</w:t>
      </w:r>
      <w:r w:rsidRPr="004A4280" w:rsidDel="00034B51">
        <w:rPr>
          <w:rFonts w:ascii="Calibri" w:hAnsi="Calibri" w:cs="Calibri"/>
        </w:rPr>
        <w:t xml:space="preserve"> be determined by the result of the game. By reason that the gambling was illegal and unenforceable, the court pointed out that </w:t>
      </w:r>
      <w:r w:rsidR="00234A46">
        <w:rPr>
          <w:rFonts w:ascii="Calibri" w:hAnsi="Calibri" w:cs="Calibri"/>
        </w:rPr>
        <w:t>“</w:t>
      </w:r>
      <w:r w:rsidRPr="004A4280" w:rsidDel="00034B51">
        <w:rPr>
          <w:rFonts w:ascii="Calibri" w:hAnsi="Calibri" w:cs="Calibri"/>
        </w:rPr>
        <w:t>where no civil redress exists the right to private prosecution would cease</w:t>
      </w:r>
      <w:r w:rsidR="00234A46">
        <w:rPr>
          <w:rFonts w:ascii="Calibri" w:hAnsi="Calibri" w:cs="Calibri"/>
        </w:rPr>
        <w:t>”</w:t>
      </w:r>
      <w:r w:rsidRPr="004A4280" w:rsidDel="00034B51">
        <w:rPr>
          <w:rFonts w:ascii="Calibri" w:hAnsi="Calibri" w:cs="Calibri"/>
          <w:i/>
        </w:rPr>
        <w:t>.</w:t>
      </w:r>
      <w:r w:rsidRPr="004A4280" w:rsidDel="00034B51">
        <w:rPr>
          <w:rStyle w:val="FootnoteReference"/>
          <w:rFonts w:ascii="Calibri" w:hAnsi="Calibri" w:cs="Calibri"/>
          <w:iCs/>
        </w:rPr>
        <w:footnoteReference w:id="62"/>
      </w:r>
      <w:r w:rsidRPr="004A4280" w:rsidDel="00034B51">
        <w:rPr>
          <w:rFonts w:ascii="Calibri" w:hAnsi="Calibri" w:cs="Calibri"/>
          <w:i/>
        </w:rPr>
        <w:t xml:space="preserve"> </w:t>
      </w:r>
      <w:r w:rsidRPr="004A4280" w:rsidDel="00034B51">
        <w:rPr>
          <w:rFonts w:ascii="Calibri" w:hAnsi="Calibri" w:cs="Calibri"/>
        </w:rPr>
        <w:t>In</w:t>
      </w:r>
      <w:r w:rsidRPr="004A4280" w:rsidDel="00034B51">
        <w:rPr>
          <w:rFonts w:ascii="Calibri" w:hAnsi="Calibri" w:cs="Calibri"/>
          <w:i/>
        </w:rPr>
        <w:t xml:space="preserve"> </w:t>
      </w:r>
      <w:r w:rsidRPr="004A4280">
        <w:rPr>
          <w:rFonts w:ascii="Calibri" w:hAnsi="Calibri" w:cs="Calibri"/>
        </w:rPr>
        <w:t xml:space="preserve">that case </w:t>
      </w:r>
      <w:r w:rsidRPr="004A4280" w:rsidDel="00034B51">
        <w:rPr>
          <w:rFonts w:ascii="Calibri" w:hAnsi="Calibri" w:cs="Calibri"/>
        </w:rPr>
        <w:t>the appella</w:t>
      </w:r>
      <w:r w:rsidRPr="004A4280">
        <w:rPr>
          <w:rFonts w:ascii="Calibri" w:hAnsi="Calibri" w:cs="Calibri"/>
        </w:rPr>
        <w:t xml:space="preserve">nt was found to have embarked </w:t>
      </w:r>
      <w:r w:rsidRPr="004A4280" w:rsidDel="00034B51">
        <w:rPr>
          <w:rFonts w:ascii="Calibri" w:hAnsi="Calibri" w:cs="Calibri"/>
        </w:rPr>
        <w:t xml:space="preserve">on the private prosecution not to extract money from the respondent, but in order to </w:t>
      </w:r>
      <w:r w:rsidR="00234A46">
        <w:rPr>
          <w:rFonts w:ascii="Calibri" w:hAnsi="Calibri" w:cs="Calibri"/>
        </w:rPr>
        <w:t>“</w:t>
      </w:r>
      <w:r w:rsidRPr="004A4280" w:rsidDel="00034B51">
        <w:rPr>
          <w:rFonts w:ascii="Calibri" w:hAnsi="Calibri" w:cs="Calibri"/>
        </w:rPr>
        <w:t xml:space="preserve">teach </w:t>
      </w:r>
      <w:r w:rsidRPr="004A4280">
        <w:rPr>
          <w:rFonts w:ascii="Calibri" w:hAnsi="Calibri" w:cs="Calibri"/>
        </w:rPr>
        <w:t>the respondent</w:t>
      </w:r>
      <w:r w:rsidRPr="004A4280" w:rsidDel="00034B51">
        <w:rPr>
          <w:rFonts w:ascii="Calibri" w:hAnsi="Calibri" w:cs="Calibri"/>
        </w:rPr>
        <w:t xml:space="preserve"> a lesson</w:t>
      </w:r>
      <w:r w:rsidR="00234A46">
        <w:rPr>
          <w:rFonts w:ascii="Calibri" w:hAnsi="Calibri" w:cs="Calibri"/>
        </w:rPr>
        <w:t>”</w:t>
      </w:r>
      <w:r w:rsidRPr="004A4280" w:rsidDel="00034B51">
        <w:rPr>
          <w:rFonts w:ascii="Calibri" w:hAnsi="Calibri" w:cs="Calibri"/>
        </w:rPr>
        <w:t>.</w:t>
      </w:r>
      <w:r w:rsidRPr="004A4280" w:rsidDel="00034B51">
        <w:rPr>
          <w:rStyle w:val="FootnoteReference"/>
          <w:rFonts w:ascii="Calibri" w:hAnsi="Calibri" w:cs="Calibri"/>
        </w:rPr>
        <w:footnoteReference w:id="63"/>
      </w:r>
    </w:p>
    <w:p w14:paraId="5184BF7A" w14:textId="5517E57B" w:rsidR="00571BB4" w:rsidRPr="004A4280" w:rsidRDefault="00571BB4" w:rsidP="00D91015">
      <w:pPr>
        <w:pStyle w:val="Heading4Paragraph"/>
        <w:spacing w:before="0" w:line="240" w:lineRule="auto"/>
        <w:ind w:left="426" w:hanging="426"/>
        <w:jc w:val="both"/>
        <w:rPr>
          <w:rFonts w:ascii="Calibri" w:hAnsi="Calibri" w:cs="Calibri"/>
          <w:b/>
          <w:bCs/>
          <w:i/>
        </w:rPr>
      </w:pPr>
      <w:r w:rsidRPr="004A4280">
        <w:rPr>
          <w:rFonts w:ascii="Calibri" w:hAnsi="Calibri" w:cs="Calibri"/>
          <w:b/>
          <w:bCs/>
        </w:rPr>
        <w:t xml:space="preserve">3.3 </w:t>
      </w:r>
      <w:r w:rsidR="00D91015">
        <w:rPr>
          <w:rFonts w:ascii="Calibri" w:hAnsi="Calibri" w:cs="Calibri"/>
          <w:b/>
          <w:bCs/>
        </w:rPr>
        <w:tab/>
      </w:r>
      <w:proofErr w:type="spellStart"/>
      <w:r w:rsidR="00D91015">
        <w:rPr>
          <w:rFonts w:ascii="Calibri" w:hAnsi="Calibri" w:cs="Calibri"/>
          <w:b/>
          <w:bCs/>
          <w:i/>
        </w:rPr>
        <w:t>T</w:t>
      </w:r>
      <w:r w:rsidR="00D91015" w:rsidRPr="004A4280">
        <w:rPr>
          <w:rFonts w:ascii="Calibri" w:hAnsi="Calibri" w:cs="Calibri"/>
          <w:b/>
          <w:bCs/>
          <w:i/>
        </w:rPr>
        <w:t>sholo</w:t>
      </w:r>
      <w:proofErr w:type="spellEnd"/>
      <w:r w:rsidR="00D91015" w:rsidRPr="004A4280">
        <w:rPr>
          <w:rFonts w:ascii="Calibri" w:hAnsi="Calibri" w:cs="Calibri"/>
          <w:b/>
          <w:bCs/>
          <w:i/>
        </w:rPr>
        <w:t xml:space="preserve"> v </w:t>
      </w:r>
      <w:proofErr w:type="spellStart"/>
      <w:r w:rsidR="00D91015">
        <w:rPr>
          <w:rFonts w:ascii="Calibri" w:hAnsi="Calibri" w:cs="Calibri"/>
          <w:b/>
          <w:bCs/>
          <w:i/>
        </w:rPr>
        <w:t>K</w:t>
      </w:r>
      <w:r w:rsidR="00D91015" w:rsidRPr="004A4280">
        <w:rPr>
          <w:rFonts w:ascii="Calibri" w:hAnsi="Calibri" w:cs="Calibri"/>
          <w:b/>
          <w:bCs/>
          <w:i/>
        </w:rPr>
        <w:t>gafela</w:t>
      </w:r>
      <w:proofErr w:type="spellEnd"/>
    </w:p>
    <w:p w14:paraId="6CB27F76" w14:textId="77777777" w:rsidR="00571BB4" w:rsidRPr="004A4280" w:rsidRDefault="00571BB4" w:rsidP="00571BB4">
      <w:pPr>
        <w:pStyle w:val="Newparagraph"/>
        <w:spacing w:line="240" w:lineRule="auto"/>
        <w:ind w:firstLine="0"/>
        <w:jc w:val="both"/>
        <w:rPr>
          <w:rFonts w:ascii="Calibri" w:hAnsi="Calibri" w:cs="Calibri"/>
        </w:rPr>
      </w:pPr>
    </w:p>
    <w:p w14:paraId="16D0D166" w14:textId="2FB64903" w:rsidR="00571BB4" w:rsidRPr="004A4280" w:rsidRDefault="00571BB4" w:rsidP="00A97207">
      <w:pPr>
        <w:pStyle w:val="Newparagraph"/>
        <w:spacing w:line="360" w:lineRule="auto"/>
        <w:ind w:firstLine="0"/>
        <w:jc w:val="both"/>
        <w:rPr>
          <w:rFonts w:ascii="Calibri" w:hAnsi="Calibri" w:cs="Calibri"/>
        </w:rPr>
      </w:pPr>
      <w:r w:rsidRPr="004A4280">
        <w:rPr>
          <w:rFonts w:ascii="Calibri" w:hAnsi="Calibri" w:cs="Calibri"/>
        </w:rPr>
        <w:t xml:space="preserve">In </w:t>
      </w:r>
      <w:proofErr w:type="spellStart"/>
      <w:r w:rsidRPr="004A4280">
        <w:rPr>
          <w:rFonts w:ascii="Calibri" w:hAnsi="Calibri" w:cs="Calibri"/>
          <w:i/>
        </w:rPr>
        <w:t>Tsholo</w:t>
      </w:r>
      <w:proofErr w:type="spellEnd"/>
      <w:r w:rsidRPr="004A4280">
        <w:rPr>
          <w:rFonts w:ascii="Calibri" w:hAnsi="Calibri" w:cs="Calibri"/>
          <w:i/>
        </w:rPr>
        <w:t xml:space="preserve"> v </w:t>
      </w:r>
      <w:proofErr w:type="spellStart"/>
      <w:r w:rsidRPr="004A4280">
        <w:rPr>
          <w:rFonts w:ascii="Calibri" w:hAnsi="Calibri" w:cs="Calibri"/>
          <w:i/>
        </w:rPr>
        <w:t>Kgafela</w:t>
      </w:r>
      <w:proofErr w:type="spellEnd"/>
      <w:r w:rsidRPr="004A4280">
        <w:rPr>
          <w:rFonts w:ascii="Calibri" w:hAnsi="Calibri" w:cs="Calibri"/>
        </w:rPr>
        <w:t>,</w:t>
      </w:r>
      <w:r w:rsidRPr="004A4280">
        <w:rPr>
          <w:rStyle w:val="FootnoteReference"/>
          <w:rFonts w:ascii="Calibri" w:hAnsi="Calibri" w:cs="Calibri"/>
        </w:rPr>
        <w:footnoteReference w:id="64"/>
      </w:r>
      <w:r w:rsidRPr="004A4280">
        <w:rPr>
          <w:rFonts w:ascii="Calibri" w:hAnsi="Calibri" w:cs="Calibri"/>
          <w:i/>
        </w:rPr>
        <w:t xml:space="preserve"> </w:t>
      </w:r>
      <w:r w:rsidRPr="004A4280">
        <w:rPr>
          <w:rFonts w:ascii="Calibri" w:hAnsi="Calibri" w:cs="Calibri"/>
        </w:rPr>
        <w:t>the applicant and the respondent were accomplice</w:t>
      </w:r>
      <w:r w:rsidR="00974365">
        <w:rPr>
          <w:rFonts w:ascii="Calibri" w:hAnsi="Calibri" w:cs="Calibri"/>
        </w:rPr>
        <w:t>s</w:t>
      </w:r>
      <w:r w:rsidRPr="004A4280">
        <w:rPr>
          <w:rFonts w:ascii="Calibri" w:hAnsi="Calibri" w:cs="Calibri"/>
        </w:rPr>
        <w:t xml:space="preserve"> in the murder of the ex-husband of the respondent. During the trial the applicant turned state witness, however he testified against the respondent in respect of sentence only because the respondent pleaded guilty to the charge. The respondent then instituted private prosecution </w:t>
      </w:r>
      <w:r w:rsidRPr="004A4280">
        <w:rPr>
          <w:rFonts w:ascii="Calibri" w:hAnsi="Calibri" w:cs="Calibri"/>
        </w:rPr>
        <w:lastRenderedPageBreak/>
        <w:t xml:space="preserve">against the applicant. She contended that the applicant should have been tried for the murder of her erstwhile husband. The applicant then brought an application permanently interdicting the respondent from proceeding with private prosecution. </w:t>
      </w:r>
    </w:p>
    <w:p w14:paraId="1FDACDBC" w14:textId="66878CEF" w:rsidR="00571BB4" w:rsidRPr="004A4280" w:rsidRDefault="00571BB4" w:rsidP="00D91015">
      <w:pPr>
        <w:pStyle w:val="Newparagraph"/>
        <w:spacing w:line="360" w:lineRule="auto"/>
        <w:ind w:firstLine="426"/>
        <w:jc w:val="both"/>
        <w:rPr>
          <w:rFonts w:ascii="Calibri" w:hAnsi="Calibri" w:cs="Calibri"/>
        </w:rPr>
      </w:pPr>
      <w:r w:rsidRPr="004A4280">
        <w:rPr>
          <w:rFonts w:ascii="Calibri" w:hAnsi="Calibri" w:cs="Calibri"/>
        </w:rPr>
        <w:t>The court found that the private prosecution brought by the respondent against the applicant amounted to an abuse of the court process.</w:t>
      </w:r>
      <w:r w:rsidRPr="004A4280">
        <w:rPr>
          <w:rStyle w:val="FootnoteReference"/>
          <w:rFonts w:ascii="Calibri" w:hAnsi="Calibri" w:cs="Calibri"/>
        </w:rPr>
        <w:footnoteReference w:id="65"/>
      </w:r>
      <w:r w:rsidRPr="004A4280">
        <w:rPr>
          <w:rFonts w:ascii="Calibri" w:hAnsi="Calibri" w:cs="Calibri"/>
        </w:rPr>
        <w:t xml:space="preserve"> The respondent was divorced from her former husband and furthermore the respondent had hired the applicant to kill her ex-husband. The respondent had no substantial and peculiar interests to institute private prosecution against the applicant. An order for a permanent interdict against the private prosecution was granted. The court further observed that the respondent could not be said to have a substantial and peculiar interest in respect of the death of her former husband that she was an accomplice</w:t>
      </w:r>
      <w:r w:rsidR="00FC193C">
        <w:rPr>
          <w:rFonts w:ascii="Calibri" w:hAnsi="Calibri" w:cs="Calibri"/>
        </w:rPr>
        <w:t xml:space="preserve"> to</w:t>
      </w:r>
      <w:r w:rsidRPr="004A4280">
        <w:rPr>
          <w:rFonts w:ascii="Calibri" w:hAnsi="Calibri" w:cs="Calibri"/>
        </w:rPr>
        <w:t>.</w:t>
      </w:r>
      <w:r w:rsidRPr="004A4280">
        <w:rPr>
          <w:rStyle w:val="FootnoteReference"/>
          <w:rFonts w:ascii="Calibri" w:hAnsi="Calibri" w:cs="Calibri"/>
        </w:rPr>
        <w:footnoteReference w:id="66"/>
      </w:r>
    </w:p>
    <w:p w14:paraId="281367E9" w14:textId="3264F0AC" w:rsidR="00571BB4" w:rsidRPr="004A4280" w:rsidRDefault="00571BB4" w:rsidP="00974365">
      <w:pPr>
        <w:pStyle w:val="Heading4Paragraph"/>
        <w:spacing w:line="240" w:lineRule="auto"/>
        <w:ind w:left="426" w:hanging="426"/>
        <w:jc w:val="both"/>
        <w:rPr>
          <w:rFonts w:ascii="Calibri" w:hAnsi="Calibri" w:cs="Calibri"/>
          <w:b/>
          <w:bCs/>
          <w:i/>
        </w:rPr>
      </w:pPr>
      <w:r w:rsidRPr="004A4280">
        <w:rPr>
          <w:rFonts w:ascii="Calibri" w:hAnsi="Calibri" w:cs="Calibri"/>
          <w:b/>
          <w:bCs/>
        </w:rPr>
        <w:t xml:space="preserve">3.4 </w:t>
      </w:r>
      <w:r w:rsidR="00D91015">
        <w:rPr>
          <w:rFonts w:ascii="Calibri" w:hAnsi="Calibri" w:cs="Calibri"/>
          <w:b/>
          <w:bCs/>
        </w:rPr>
        <w:tab/>
      </w:r>
      <w:proofErr w:type="spellStart"/>
      <w:r w:rsidR="00D91015">
        <w:rPr>
          <w:rFonts w:ascii="Calibri" w:hAnsi="Calibri" w:cs="Calibri"/>
          <w:b/>
          <w:bCs/>
          <w:i/>
        </w:rPr>
        <w:t>N</w:t>
      </w:r>
      <w:r w:rsidR="00D91015" w:rsidRPr="004A4280">
        <w:rPr>
          <w:rFonts w:ascii="Calibri" w:hAnsi="Calibri" w:cs="Calibri"/>
          <w:b/>
          <w:bCs/>
          <w:i/>
        </w:rPr>
        <w:t>andulal</w:t>
      </w:r>
      <w:proofErr w:type="spellEnd"/>
      <w:r w:rsidR="00D91015" w:rsidRPr="004A4280">
        <w:rPr>
          <w:rFonts w:ascii="Calibri" w:hAnsi="Calibri" w:cs="Calibri"/>
          <w:b/>
          <w:bCs/>
          <w:i/>
        </w:rPr>
        <w:t xml:space="preserve"> v </w:t>
      </w:r>
      <w:r w:rsidR="00D91015">
        <w:rPr>
          <w:rFonts w:ascii="Calibri" w:hAnsi="Calibri" w:cs="Calibri"/>
          <w:b/>
          <w:bCs/>
          <w:i/>
        </w:rPr>
        <w:t>T</w:t>
      </w:r>
      <w:r w:rsidR="00D91015" w:rsidRPr="004A4280">
        <w:rPr>
          <w:rFonts w:ascii="Calibri" w:hAnsi="Calibri" w:cs="Calibri"/>
          <w:b/>
          <w:bCs/>
          <w:i/>
        </w:rPr>
        <w:t xml:space="preserve">he </w:t>
      </w:r>
      <w:r w:rsidR="00D91015">
        <w:rPr>
          <w:rFonts w:ascii="Calibri" w:hAnsi="Calibri" w:cs="Calibri"/>
          <w:b/>
          <w:bCs/>
          <w:i/>
        </w:rPr>
        <w:t>D</w:t>
      </w:r>
      <w:r w:rsidR="00D91015" w:rsidRPr="004A4280">
        <w:rPr>
          <w:rFonts w:ascii="Calibri" w:hAnsi="Calibri" w:cs="Calibri"/>
          <w:b/>
          <w:bCs/>
          <w:i/>
        </w:rPr>
        <w:t xml:space="preserve">irector of </w:t>
      </w:r>
      <w:r w:rsidR="00D91015">
        <w:rPr>
          <w:rFonts w:ascii="Calibri" w:hAnsi="Calibri" w:cs="Calibri"/>
          <w:b/>
          <w:bCs/>
          <w:i/>
        </w:rPr>
        <w:t>P</w:t>
      </w:r>
      <w:r w:rsidR="00D91015" w:rsidRPr="004A4280">
        <w:rPr>
          <w:rFonts w:ascii="Calibri" w:hAnsi="Calibri" w:cs="Calibri"/>
          <w:b/>
          <w:bCs/>
          <w:i/>
        </w:rPr>
        <w:t>rosecutions</w:t>
      </w:r>
    </w:p>
    <w:p w14:paraId="0B861B7B" w14:textId="77777777" w:rsidR="00571BB4" w:rsidRPr="004A4280" w:rsidRDefault="00571BB4" w:rsidP="00571BB4">
      <w:pPr>
        <w:pStyle w:val="Newparagraph"/>
        <w:spacing w:line="240" w:lineRule="auto"/>
        <w:ind w:firstLine="0"/>
        <w:jc w:val="both"/>
        <w:rPr>
          <w:rFonts w:ascii="Calibri" w:hAnsi="Calibri" w:cs="Calibri"/>
        </w:rPr>
      </w:pPr>
    </w:p>
    <w:p w14:paraId="32D8FC40" w14:textId="765696EA" w:rsidR="00571BB4" w:rsidRDefault="00571BB4" w:rsidP="00284859">
      <w:pPr>
        <w:pStyle w:val="Newparagraph"/>
        <w:spacing w:line="360" w:lineRule="auto"/>
        <w:ind w:firstLine="0"/>
        <w:jc w:val="both"/>
        <w:rPr>
          <w:rFonts w:ascii="Calibri" w:hAnsi="Calibri" w:cs="Calibri"/>
        </w:rPr>
      </w:pPr>
      <w:r w:rsidRPr="004A4280">
        <w:rPr>
          <w:rFonts w:ascii="Calibri" w:hAnsi="Calibri" w:cs="Calibri"/>
        </w:rPr>
        <w:t xml:space="preserve">In </w:t>
      </w:r>
      <w:proofErr w:type="spellStart"/>
      <w:r w:rsidRPr="004A4280">
        <w:rPr>
          <w:rFonts w:ascii="Calibri" w:hAnsi="Calibri" w:cs="Calibri"/>
          <w:i/>
        </w:rPr>
        <w:t>Nandulal</w:t>
      </w:r>
      <w:proofErr w:type="spellEnd"/>
      <w:r w:rsidRPr="004A4280">
        <w:rPr>
          <w:rFonts w:ascii="Calibri" w:hAnsi="Calibri" w:cs="Calibri"/>
        </w:rPr>
        <w:t xml:space="preserve"> v </w:t>
      </w:r>
      <w:r w:rsidRPr="004A4280">
        <w:rPr>
          <w:rFonts w:ascii="Calibri" w:hAnsi="Calibri" w:cs="Calibri"/>
          <w:i/>
        </w:rPr>
        <w:t>The Director of Prosecutions, KZN,</w:t>
      </w:r>
      <w:r w:rsidRPr="004A4280">
        <w:rPr>
          <w:rStyle w:val="FootnoteReference"/>
          <w:rFonts w:ascii="Calibri" w:hAnsi="Calibri" w:cs="Calibri"/>
        </w:rPr>
        <w:footnoteReference w:id="67"/>
      </w:r>
      <w:r w:rsidRPr="004A4280">
        <w:rPr>
          <w:rFonts w:ascii="Calibri" w:hAnsi="Calibri" w:cs="Calibri"/>
        </w:rPr>
        <w:t xml:space="preserve"> the respondent sought to prosecute the appellant privately on charges of defeating the ends of justice and of making a false statement. The respondent was issued with</w:t>
      </w:r>
      <w:r w:rsidR="004C6A44">
        <w:rPr>
          <w:rFonts w:ascii="Calibri" w:hAnsi="Calibri" w:cs="Calibri"/>
        </w:rPr>
        <w:t xml:space="preserve"> a</w:t>
      </w:r>
      <w:r w:rsidRPr="004A4280">
        <w:rPr>
          <w:rFonts w:ascii="Calibri" w:hAnsi="Calibri" w:cs="Calibri"/>
        </w:rPr>
        <w:t xml:space="preserve"> certificate not to prosecute after the DPP had a protracted attempt to prosecute the appellant,</w:t>
      </w:r>
      <w:r w:rsidRPr="004A4280">
        <w:rPr>
          <w:rStyle w:val="FootnoteReference"/>
          <w:rFonts w:ascii="Calibri" w:hAnsi="Calibri" w:cs="Calibri"/>
        </w:rPr>
        <w:footnoteReference w:id="68"/>
      </w:r>
      <w:r w:rsidRPr="004A4280">
        <w:rPr>
          <w:rFonts w:ascii="Calibri" w:hAnsi="Calibri" w:cs="Calibri"/>
        </w:rPr>
        <w:t xml:space="preserve"> the summons was issued in an irregular manner and security for costs</w:t>
      </w:r>
      <w:r w:rsidR="004C6A44">
        <w:rPr>
          <w:rFonts w:ascii="Calibri" w:hAnsi="Calibri" w:cs="Calibri"/>
        </w:rPr>
        <w:t xml:space="preserve"> was not furnished</w:t>
      </w:r>
      <w:r w:rsidRPr="004A4280">
        <w:rPr>
          <w:rFonts w:ascii="Calibri" w:hAnsi="Calibri" w:cs="Calibri"/>
        </w:rPr>
        <w:t>. The appellant appealed against the issue of the certificate not to prosecute and against non-compliance with the other jurisdictional requirements. In upholding the appeal, the court found that the private prosecutor had a peculiar but not a substantial interest in the matter. He did not show that he had suffered any personal injury. He failed to discharge the onus of proving that his alleged interest and injury were such that they would result in the conviction of the applicant.</w:t>
      </w:r>
      <w:r w:rsidRPr="004A4280">
        <w:rPr>
          <w:rStyle w:val="FootnoteReference"/>
          <w:rFonts w:ascii="Calibri" w:hAnsi="Calibri" w:cs="Calibri"/>
        </w:rPr>
        <w:footnoteReference w:id="69"/>
      </w:r>
    </w:p>
    <w:p w14:paraId="04A23734" w14:textId="77777777" w:rsidR="004C5968" w:rsidRDefault="004C5968" w:rsidP="00284859">
      <w:pPr>
        <w:pStyle w:val="Newparagraph"/>
        <w:spacing w:line="360" w:lineRule="auto"/>
        <w:ind w:firstLine="0"/>
        <w:jc w:val="both"/>
        <w:rPr>
          <w:rFonts w:ascii="Calibri" w:hAnsi="Calibri" w:cs="Calibri"/>
        </w:rPr>
      </w:pPr>
    </w:p>
    <w:p w14:paraId="798DB376" w14:textId="77777777" w:rsidR="00506EF2" w:rsidRDefault="00506EF2" w:rsidP="00D91015">
      <w:pPr>
        <w:pStyle w:val="Newparagraph"/>
        <w:spacing w:line="240" w:lineRule="auto"/>
        <w:ind w:left="426" w:hanging="426"/>
        <w:jc w:val="both"/>
        <w:rPr>
          <w:rFonts w:ascii="Calibri" w:hAnsi="Calibri" w:cs="Calibri"/>
          <w:b/>
          <w:bCs/>
          <w:color w:val="000000" w:themeColor="text1"/>
        </w:rPr>
      </w:pPr>
    </w:p>
    <w:p w14:paraId="1B24FE7B" w14:textId="77777777" w:rsidR="00506EF2" w:rsidRDefault="00506EF2" w:rsidP="00D91015">
      <w:pPr>
        <w:pStyle w:val="Newparagraph"/>
        <w:spacing w:line="240" w:lineRule="auto"/>
        <w:ind w:left="426" w:hanging="426"/>
        <w:jc w:val="both"/>
        <w:rPr>
          <w:rFonts w:ascii="Calibri" w:hAnsi="Calibri" w:cs="Calibri"/>
          <w:b/>
          <w:bCs/>
          <w:color w:val="000000" w:themeColor="text1"/>
        </w:rPr>
      </w:pPr>
    </w:p>
    <w:p w14:paraId="3960F7A4" w14:textId="77777777" w:rsidR="00506EF2" w:rsidRDefault="00506EF2" w:rsidP="00D91015">
      <w:pPr>
        <w:pStyle w:val="Newparagraph"/>
        <w:spacing w:line="240" w:lineRule="auto"/>
        <w:ind w:left="426" w:hanging="426"/>
        <w:jc w:val="both"/>
        <w:rPr>
          <w:rFonts w:ascii="Calibri" w:hAnsi="Calibri" w:cs="Calibri"/>
          <w:b/>
          <w:bCs/>
          <w:color w:val="000000" w:themeColor="text1"/>
        </w:rPr>
      </w:pPr>
    </w:p>
    <w:p w14:paraId="678162E2" w14:textId="75437EB6" w:rsidR="00571BB4" w:rsidRPr="004A4280" w:rsidRDefault="00571BB4" w:rsidP="00D91015">
      <w:pPr>
        <w:pStyle w:val="Newparagraph"/>
        <w:spacing w:line="240" w:lineRule="auto"/>
        <w:ind w:left="426" w:hanging="426"/>
        <w:jc w:val="both"/>
        <w:rPr>
          <w:rFonts w:ascii="Calibri" w:hAnsi="Calibri" w:cs="Calibri"/>
          <w:b/>
          <w:bCs/>
          <w:i/>
          <w:color w:val="000000" w:themeColor="text1"/>
        </w:rPr>
      </w:pPr>
      <w:r w:rsidRPr="004A4280">
        <w:rPr>
          <w:rFonts w:ascii="Calibri" w:hAnsi="Calibri" w:cs="Calibri"/>
          <w:b/>
          <w:bCs/>
          <w:color w:val="000000" w:themeColor="text1"/>
        </w:rPr>
        <w:lastRenderedPageBreak/>
        <w:t xml:space="preserve">3.5 </w:t>
      </w:r>
      <w:r w:rsidR="00D91015">
        <w:rPr>
          <w:rFonts w:ascii="Calibri" w:hAnsi="Calibri" w:cs="Calibri"/>
          <w:b/>
          <w:bCs/>
          <w:color w:val="000000" w:themeColor="text1"/>
        </w:rPr>
        <w:tab/>
      </w:r>
      <w:r w:rsidR="00D91015" w:rsidRPr="004A4280">
        <w:rPr>
          <w:rFonts w:ascii="Calibri" w:hAnsi="Calibri" w:cs="Calibri"/>
          <w:b/>
          <w:bCs/>
          <w:i/>
          <w:color w:val="000000" w:themeColor="text1"/>
        </w:rPr>
        <w:t xml:space="preserve">Van Deventer </w:t>
      </w:r>
      <w:r w:rsidR="00D91015">
        <w:rPr>
          <w:rFonts w:ascii="Calibri" w:hAnsi="Calibri" w:cs="Calibri"/>
          <w:b/>
          <w:bCs/>
          <w:i/>
          <w:color w:val="000000" w:themeColor="text1"/>
        </w:rPr>
        <w:t>v</w:t>
      </w:r>
      <w:r w:rsidR="00D91015" w:rsidRPr="004A4280">
        <w:rPr>
          <w:rFonts w:ascii="Calibri" w:hAnsi="Calibri" w:cs="Calibri"/>
          <w:b/>
          <w:bCs/>
          <w:i/>
          <w:color w:val="000000" w:themeColor="text1"/>
        </w:rPr>
        <w:t xml:space="preserve"> Reichenberg</w:t>
      </w:r>
    </w:p>
    <w:p w14:paraId="69BB5768" w14:textId="77777777" w:rsidR="00571BB4" w:rsidRPr="004A4280" w:rsidRDefault="00571BB4" w:rsidP="00571BB4">
      <w:pPr>
        <w:pStyle w:val="Newparagraph"/>
        <w:spacing w:line="240" w:lineRule="auto"/>
        <w:ind w:firstLine="0"/>
        <w:jc w:val="both"/>
        <w:rPr>
          <w:rFonts w:ascii="Calibri" w:hAnsi="Calibri" w:cs="Calibri"/>
          <w:iCs/>
          <w:color w:val="000000"/>
        </w:rPr>
      </w:pPr>
    </w:p>
    <w:p w14:paraId="2F0D23C9" w14:textId="57FFBF3F" w:rsidR="00E70818" w:rsidRPr="004A4280" w:rsidRDefault="00571BB4" w:rsidP="00E70818">
      <w:pPr>
        <w:pStyle w:val="Newparagraph"/>
        <w:spacing w:line="360" w:lineRule="auto"/>
        <w:ind w:firstLine="0"/>
        <w:jc w:val="both"/>
        <w:rPr>
          <w:rFonts w:ascii="Calibri" w:hAnsi="Calibri" w:cs="Calibri"/>
          <w:color w:val="000000"/>
        </w:rPr>
      </w:pPr>
      <w:r w:rsidRPr="004A4280">
        <w:rPr>
          <w:rFonts w:ascii="Calibri" w:hAnsi="Calibri" w:cs="Calibri"/>
          <w:iCs/>
          <w:color w:val="000000"/>
        </w:rPr>
        <w:t>In</w:t>
      </w:r>
      <w:r w:rsidRPr="004A4280">
        <w:rPr>
          <w:rFonts w:ascii="Calibri" w:hAnsi="Calibri" w:cs="Calibri"/>
          <w:i/>
          <w:iCs/>
          <w:color w:val="000000"/>
        </w:rPr>
        <w:t xml:space="preserve"> </w:t>
      </w:r>
      <w:bookmarkStart w:id="64" w:name="_Hlk186536007"/>
      <w:r w:rsidRPr="004A4280">
        <w:rPr>
          <w:rFonts w:ascii="Calibri" w:hAnsi="Calibri" w:cs="Calibri"/>
          <w:i/>
          <w:iCs/>
          <w:color w:val="000000"/>
        </w:rPr>
        <w:t>Van Deventer v Reichenberg</w:t>
      </w:r>
      <w:bookmarkEnd w:id="64"/>
      <w:r w:rsidRPr="004A4280">
        <w:rPr>
          <w:rFonts w:ascii="Calibri" w:hAnsi="Calibri" w:cs="Calibri"/>
          <w:i/>
          <w:iCs/>
          <w:color w:val="000000"/>
        </w:rPr>
        <w:t>,</w:t>
      </w:r>
      <w:r w:rsidRPr="004A4280">
        <w:rPr>
          <w:rStyle w:val="FootnoteReference"/>
          <w:rFonts w:ascii="Calibri" w:hAnsi="Calibri" w:cs="Calibri"/>
          <w:iCs/>
          <w:color w:val="000000"/>
        </w:rPr>
        <w:footnoteReference w:id="70"/>
      </w:r>
      <w:r w:rsidRPr="004A4280">
        <w:rPr>
          <w:rFonts w:ascii="Calibri" w:hAnsi="Calibri" w:cs="Calibri"/>
          <w:color w:val="000000"/>
        </w:rPr>
        <w:t xml:space="preserve"> the respondent instituted </w:t>
      </w:r>
      <w:r w:rsidR="00F6755A">
        <w:rPr>
          <w:rFonts w:ascii="Calibri" w:hAnsi="Calibri" w:cs="Calibri"/>
          <w:color w:val="000000"/>
        </w:rPr>
        <w:t xml:space="preserve">a </w:t>
      </w:r>
      <w:r w:rsidRPr="004A4280">
        <w:rPr>
          <w:rFonts w:ascii="Calibri" w:hAnsi="Calibri" w:cs="Calibri"/>
          <w:color w:val="000000"/>
        </w:rPr>
        <w:t>private prosecution against the applicant, a Supreme Court judge, for allegedly defeating the ends of justice because he had set aside the respondent's earlier private prosecution. In making an order for the stay of prosecution, the court held that it would be contrary to public policy for a judge to be cross-examined on a case he had presided over and that the respondent had abused court process by instituting private prosecution.</w:t>
      </w:r>
    </w:p>
    <w:p w14:paraId="6F4A021D" w14:textId="230A7297" w:rsidR="00571BB4" w:rsidRDefault="00571BB4" w:rsidP="00962C59">
      <w:pPr>
        <w:pStyle w:val="Newparagraph"/>
        <w:spacing w:after="240" w:line="360" w:lineRule="auto"/>
        <w:ind w:firstLine="426"/>
        <w:jc w:val="both"/>
        <w:rPr>
          <w:rFonts w:ascii="Calibri" w:hAnsi="Calibri" w:cs="Calibri"/>
          <w:color w:val="000000"/>
        </w:rPr>
      </w:pPr>
      <w:r w:rsidRPr="004A4280">
        <w:rPr>
          <w:rFonts w:ascii="Calibri" w:hAnsi="Calibri" w:cs="Calibri"/>
          <w:color w:val="000000"/>
        </w:rPr>
        <w:t>The cases examined above firstly demonstrate that private prosecution pursuant to section 7(1)(</w:t>
      </w:r>
      <w:r w:rsidRPr="00396153">
        <w:rPr>
          <w:rFonts w:ascii="Calibri" w:hAnsi="Calibri" w:cs="Calibri"/>
          <w:i/>
          <w:iCs/>
          <w:color w:val="000000"/>
        </w:rPr>
        <w:t>a</w:t>
      </w:r>
      <w:r w:rsidRPr="004A4280">
        <w:rPr>
          <w:rFonts w:ascii="Calibri" w:hAnsi="Calibri" w:cs="Calibri"/>
          <w:color w:val="000000"/>
        </w:rPr>
        <w:t xml:space="preserve">) of the CPA is recourse that can be availed to by a private individual to the exclusion of a legal or juristic person. Secondly, they show that courts remain custodians of the private prosecution system by ensuring that it is not abused. In </w:t>
      </w:r>
      <w:r w:rsidRPr="004A4280">
        <w:rPr>
          <w:rFonts w:ascii="Calibri" w:hAnsi="Calibri" w:cs="Calibri"/>
          <w:i/>
          <w:iCs/>
          <w:color w:val="000000"/>
        </w:rPr>
        <w:t>NSPCA</w:t>
      </w:r>
      <w:r w:rsidRPr="004A4280">
        <w:rPr>
          <w:rFonts w:ascii="Calibri" w:hAnsi="Calibri" w:cs="Calibri"/>
          <w:color w:val="000000"/>
        </w:rPr>
        <w:t>, the court pointed out that although section 7(1)(</w:t>
      </w:r>
      <w:r w:rsidRPr="00396153">
        <w:rPr>
          <w:rFonts w:ascii="Calibri" w:hAnsi="Calibri" w:cs="Calibri"/>
          <w:i/>
          <w:iCs/>
          <w:color w:val="000000"/>
        </w:rPr>
        <w:t>a</w:t>
      </w:r>
      <w:r w:rsidRPr="004A4280">
        <w:rPr>
          <w:rFonts w:ascii="Calibri" w:hAnsi="Calibri" w:cs="Calibri"/>
          <w:color w:val="000000"/>
        </w:rPr>
        <w:t xml:space="preserve">) of the CPA may appear to discriminate against legal or juristic persons, such differentiation is justified. The author argues that the issue of discrimination should not have been considered. Legal or juristic persons have the authority to bring private prosecution in accord with section 8 of the CPA. A legal or juristic person cannot abrogate functions that are exclusively ordained for a private individual. In </w:t>
      </w:r>
      <w:r w:rsidRPr="004A4280">
        <w:rPr>
          <w:rFonts w:ascii="Calibri" w:hAnsi="Calibri" w:cs="Calibri"/>
          <w:i/>
          <w:color w:val="000000"/>
        </w:rPr>
        <w:t>Phillips,</w:t>
      </w:r>
      <w:r w:rsidRPr="004A4280">
        <w:rPr>
          <w:rFonts w:ascii="Calibri" w:hAnsi="Calibri" w:cs="Calibri"/>
          <w:color w:val="000000"/>
        </w:rPr>
        <w:t xml:space="preserve"> </w:t>
      </w:r>
      <w:proofErr w:type="spellStart"/>
      <w:r w:rsidRPr="004A4280">
        <w:rPr>
          <w:rFonts w:ascii="Calibri" w:hAnsi="Calibri" w:cs="Calibri"/>
          <w:i/>
          <w:color w:val="000000"/>
        </w:rPr>
        <w:t>Tsholo</w:t>
      </w:r>
      <w:proofErr w:type="spellEnd"/>
      <w:r w:rsidRPr="004A4280">
        <w:rPr>
          <w:rFonts w:ascii="Calibri" w:hAnsi="Calibri" w:cs="Calibri"/>
          <w:i/>
          <w:color w:val="000000"/>
        </w:rPr>
        <w:t xml:space="preserve"> </w:t>
      </w:r>
      <w:r w:rsidRPr="004A4280">
        <w:rPr>
          <w:rFonts w:ascii="Calibri" w:hAnsi="Calibri" w:cs="Calibri"/>
          <w:color w:val="000000"/>
        </w:rPr>
        <w:t>and</w:t>
      </w:r>
      <w:r w:rsidRPr="004A4280">
        <w:rPr>
          <w:rFonts w:ascii="Calibri" w:hAnsi="Calibri" w:cs="Calibri"/>
          <w:i/>
          <w:color w:val="000000"/>
        </w:rPr>
        <w:t xml:space="preserve"> </w:t>
      </w:r>
      <w:r w:rsidR="00F6755A">
        <w:rPr>
          <w:rFonts w:ascii="Calibri" w:hAnsi="Calibri" w:cs="Calibri"/>
          <w:i/>
          <w:color w:val="000000"/>
        </w:rPr>
        <w:t>V</w:t>
      </w:r>
      <w:r w:rsidRPr="004A4280">
        <w:rPr>
          <w:rFonts w:ascii="Calibri" w:hAnsi="Calibri" w:cs="Calibri"/>
          <w:i/>
          <w:color w:val="000000"/>
        </w:rPr>
        <w:t>an Deventer</w:t>
      </w:r>
      <w:r w:rsidRPr="004A4280">
        <w:rPr>
          <w:rFonts w:ascii="Calibri" w:hAnsi="Calibri" w:cs="Calibri"/>
          <w:color w:val="000000"/>
        </w:rPr>
        <w:t xml:space="preserve">, the courts were able to thwart the abuse of the private prosecution machinery. In </w:t>
      </w:r>
      <w:r w:rsidRPr="004A4280">
        <w:rPr>
          <w:rFonts w:ascii="Calibri" w:hAnsi="Calibri" w:cs="Calibri"/>
          <w:i/>
          <w:color w:val="000000"/>
        </w:rPr>
        <w:t>Phillips</w:t>
      </w:r>
      <w:r w:rsidRPr="004A4280">
        <w:rPr>
          <w:rFonts w:ascii="Calibri" w:hAnsi="Calibri" w:cs="Calibri"/>
          <w:color w:val="000000"/>
        </w:rPr>
        <w:t xml:space="preserve">, private prosecution was instituted to </w:t>
      </w:r>
      <w:r w:rsidR="00F6755A">
        <w:rPr>
          <w:rFonts w:ascii="Calibri" w:hAnsi="Calibri" w:cs="Calibri"/>
          <w:color w:val="000000"/>
        </w:rPr>
        <w:t>“</w:t>
      </w:r>
      <w:r w:rsidRPr="004A4280">
        <w:rPr>
          <w:rFonts w:ascii="Calibri" w:hAnsi="Calibri" w:cs="Calibri"/>
          <w:color w:val="000000"/>
        </w:rPr>
        <w:t>teach the respondent a lesson</w:t>
      </w:r>
      <w:r w:rsidR="00F6755A">
        <w:rPr>
          <w:rFonts w:ascii="Calibri" w:hAnsi="Calibri" w:cs="Calibri"/>
          <w:color w:val="000000"/>
        </w:rPr>
        <w:t>”</w:t>
      </w:r>
      <w:r w:rsidRPr="004A4280">
        <w:rPr>
          <w:rFonts w:ascii="Calibri" w:hAnsi="Calibri" w:cs="Calibri"/>
          <w:color w:val="000000"/>
        </w:rPr>
        <w:t xml:space="preserve"> for </w:t>
      </w:r>
      <w:r w:rsidR="00F6755A">
        <w:rPr>
          <w:rFonts w:ascii="Calibri" w:hAnsi="Calibri" w:cs="Calibri"/>
          <w:color w:val="000000"/>
        </w:rPr>
        <w:t>“</w:t>
      </w:r>
      <w:r w:rsidRPr="004A4280">
        <w:rPr>
          <w:rFonts w:ascii="Calibri" w:hAnsi="Calibri" w:cs="Calibri"/>
          <w:color w:val="000000"/>
        </w:rPr>
        <w:t>dishonouring</w:t>
      </w:r>
      <w:r w:rsidR="00F6755A">
        <w:rPr>
          <w:rFonts w:ascii="Calibri" w:hAnsi="Calibri" w:cs="Calibri"/>
          <w:color w:val="000000"/>
        </w:rPr>
        <w:t>”</w:t>
      </w:r>
      <w:r w:rsidRPr="004A4280">
        <w:rPr>
          <w:rFonts w:ascii="Calibri" w:hAnsi="Calibri" w:cs="Calibri"/>
          <w:color w:val="000000"/>
        </w:rPr>
        <w:t xml:space="preserve"> an illegal gambling transaction</w:t>
      </w:r>
      <w:r w:rsidR="00F6755A">
        <w:rPr>
          <w:rFonts w:ascii="Calibri" w:hAnsi="Calibri" w:cs="Calibri"/>
          <w:color w:val="000000"/>
        </w:rPr>
        <w:t>,</w:t>
      </w:r>
      <w:r w:rsidRPr="004A4280">
        <w:rPr>
          <w:rFonts w:ascii="Calibri" w:hAnsi="Calibri" w:cs="Calibri"/>
          <w:color w:val="000000"/>
        </w:rPr>
        <w:t xml:space="preserve"> whilst in </w:t>
      </w:r>
      <w:r w:rsidRPr="004A4280">
        <w:rPr>
          <w:rFonts w:ascii="Calibri" w:hAnsi="Calibri" w:cs="Calibri"/>
          <w:i/>
          <w:color w:val="000000"/>
        </w:rPr>
        <w:t>Van Deventer</w:t>
      </w:r>
      <w:r w:rsidRPr="004A4280">
        <w:rPr>
          <w:rFonts w:ascii="Calibri" w:hAnsi="Calibri" w:cs="Calibri"/>
          <w:color w:val="000000"/>
        </w:rPr>
        <w:t xml:space="preserve">, it was brought because the respondent had set aside an earlier private prosecution by the applicant. In </w:t>
      </w:r>
      <w:proofErr w:type="spellStart"/>
      <w:r w:rsidRPr="004A4280">
        <w:rPr>
          <w:rFonts w:ascii="Calibri" w:hAnsi="Calibri" w:cs="Calibri"/>
          <w:i/>
          <w:color w:val="000000"/>
        </w:rPr>
        <w:t>Tsholo</w:t>
      </w:r>
      <w:proofErr w:type="spellEnd"/>
      <w:r w:rsidRPr="004A4280">
        <w:rPr>
          <w:rFonts w:ascii="Calibri" w:hAnsi="Calibri" w:cs="Calibri"/>
          <w:color w:val="000000"/>
        </w:rPr>
        <w:t>, private prosecution was instituted because an accomplice to murder was indemnified from prosecution</w:t>
      </w:r>
      <w:r w:rsidR="00F6755A">
        <w:rPr>
          <w:rFonts w:ascii="Calibri" w:hAnsi="Calibri" w:cs="Calibri"/>
          <w:color w:val="000000"/>
        </w:rPr>
        <w:t>,</w:t>
      </w:r>
      <w:r w:rsidRPr="004A4280">
        <w:rPr>
          <w:rFonts w:ascii="Calibri" w:hAnsi="Calibri" w:cs="Calibri"/>
          <w:color w:val="000000"/>
        </w:rPr>
        <w:t xml:space="preserve"> and in </w:t>
      </w:r>
      <w:proofErr w:type="spellStart"/>
      <w:r w:rsidRPr="004A4280">
        <w:rPr>
          <w:rFonts w:ascii="Calibri" w:hAnsi="Calibri" w:cs="Calibri"/>
          <w:i/>
          <w:color w:val="000000"/>
        </w:rPr>
        <w:t>Nandulal</w:t>
      </w:r>
      <w:proofErr w:type="spellEnd"/>
      <w:r w:rsidRPr="004A4280">
        <w:rPr>
          <w:rFonts w:ascii="Calibri" w:hAnsi="Calibri" w:cs="Calibri"/>
          <w:i/>
          <w:color w:val="000000"/>
        </w:rPr>
        <w:t xml:space="preserve">, </w:t>
      </w:r>
      <w:r w:rsidRPr="004A4280">
        <w:rPr>
          <w:rFonts w:ascii="Calibri" w:hAnsi="Calibri" w:cs="Calibri"/>
          <w:color w:val="000000"/>
        </w:rPr>
        <w:t>the applicant was found to have had a peculiar interest in the case but unable to prove that he suffered an injury because of the act that gave rise to private prosecution.</w:t>
      </w:r>
    </w:p>
    <w:p w14:paraId="579F11C1" w14:textId="77777777" w:rsidR="004C5968" w:rsidRDefault="004C5968" w:rsidP="00962C59">
      <w:pPr>
        <w:pStyle w:val="Newparagraph"/>
        <w:spacing w:after="240" w:line="360" w:lineRule="auto"/>
        <w:ind w:firstLine="426"/>
        <w:jc w:val="both"/>
        <w:rPr>
          <w:rFonts w:ascii="Calibri" w:hAnsi="Calibri" w:cs="Calibri"/>
          <w:color w:val="000000"/>
        </w:rPr>
      </w:pPr>
    </w:p>
    <w:p w14:paraId="177D6746" w14:textId="77777777" w:rsidR="004C5968" w:rsidRPr="004A4280" w:rsidRDefault="004C5968" w:rsidP="00962C59">
      <w:pPr>
        <w:pStyle w:val="Newparagraph"/>
        <w:spacing w:after="240" w:line="360" w:lineRule="auto"/>
        <w:ind w:firstLine="426"/>
        <w:jc w:val="both"/>
        <w:rPr>
          <w:rFonts w:ascii="Calibri" w:hAnsi="Calibri" w:cs="Calibri"/>
          <w:color w:val="000000"/>
        </w:rPr>
      </w:pPr>
    </w:p>
    <w:p w14:paraId="053FFC1D" w14:textId="3DF3AA79" w:rsidR="00571BB4" w:rsidRPr="00962C59" w:rsidRDefault="00571BB4" w:rsidP="00EB69E9">
      <w:pPr>
        <w:pStyle w:val="Heading2"/>
        <w:ind w:left="426" w:hanging="426"/>
        <w:jc w:val="both"/>
        <w:rPr>
          <w:rFonts w:ascii="Calibri" w:hAnsi="Calibri" w:cs="Calibri"/>
          <w:b/>
          <w:bCs/>
          <w:color w:val="auto"/>
          <w:sz w:val="24"/>
          <w:szCs w:val="24"/>
        </w:rPr>
      </w:pPr>
      <w:r w:rsidRPr="00962C59">
        <w:rPr>
          <w:rFonts w:ascii="Calibri" w:hAnsi="Calibri" w:cs="Calibri"/>
          <w:b/>
          <w:bCs/>
          <w:color w:val="auto"/>
          <w:sz w:val="24"/>
          <w:szCs w:val="24"/>
        </w:rPr>
        <w:lastRenderedPageBreak/>
        <w:t xml:space="preserve">4. </w:t>
      </w:r>
      <w:r w:rsidR="00962C59">
        <w:rPr>
          <w:rFonts w:ascii="Calibri" w:hAnsi="Calibri" w:cs="Calibri"/>
          <w:b/>
          <w:bCs/>
          <w:color w:val="auto"/>
          <w:sz w:val="24"/>
          <w:szCs w:val="24"/>
        </w:rPr>
        <w:tab/>
      </w:r>
      <w:r w:rsidRPr="00962C59">
        <w:rPr>
          <w:rFonts w:ascii="Calibri" w:hAnsi="Calibri" w:cs="Calibri"/>
          <w:b/>
          <w:bCs/>
          <w:color w:val="auto"/>
          <w:sz w:val="24"/>
          <w:szCs w:val="24"/>
        </w:rPr>
        <w:t>PRIVATE PROSECUTION AS A MEANS OF COMBAT</w:t>
      </w:r>
      <w:r w:rsidR="00B940A0">
        <w:rPr>
          <w:rFonts w:ascii="Calibri" w:hAnsi="Calibri" w:cs="Calibri"/>
          <w:b/>
          <w:bCs/>
          <w:color w:val="auto"/>
          <w:sz w:val="24"/>
          <w:szCs w:val="24"/>
        </w:rPr>
        <w:t>T</w:t>
      </w:r>
      <w:r w:rsidRPr="00962C59">
        <w:rPr>
          <w:rFonts w:ascii="Calibri" w:hAnsi="Calibri" w:cs="Calibri"/>
          <w:b/>
          <w:bCs/>
          <w:color w:val="auto"/>
          <w:sz w:val="24"/>
          <w:szCs w:val="24"/>
        </w:rPr>
        <w:t>ING CORRUPTION AND REINFORCING ACCOUNTABILITY</w:t>
      </w:r>
    </w:p>
    <w:p w14:paraId="02B79578" w14:textId="77777777" w:rsidR="00571BB4" w:rsidRPr="004A4280" w:rsidRDefault="00571BB4" w:rsidP="00571BB4">
      <w:pPr>
        <w:pStyle w:val="Newparagraph"/>
        <w:spacing w:line="240" w:lineRule="auto"/>
        <w:ind w:firstLine="0"/>
        <w:jc w:val="both"/>
        <w:rPr>
          <w:rFonts w:ascii="Calibri" w:hAnsi="Calibri" w:cs="Calibri"/>
        </w:rPr>
      </w:pPr>
    </w:p>
    <w:p w14:paraId="57EDC128" w14:textId="6812577C" w:rsidR="00571BB4" w:rsidRPr="004A4280" w:rsidRDefault="00571BB4" w:rsidP="00E70818">
      <w:pPr>
        <w:pStyle w:val="Newparagraph"/>
        <w:spacing w:line="360" w:lineRule="auto"/>
        <w:ind w:firstLine="0"/>
        <w:jc w:val="both"/>
        <w:rPr>
          <w:rFonts w:ascii="Calibri" w:hAnsi="Calibri" w:cs="Calibri"/>
          <w:color w:val="00B050"/>
        </w:rPr>
      </w:pPr>
      <w:r w:rsidRPr="004A4280">
        <w:rPr>
          <w:rFonts w:ascii="Calibri" w:hAnsi="Calibri" w:cs="Calibri"/>
        </w:rPr>
        <w:t xml:space="preserve">Realisation of human rights is cardinal in a democratic society and </w:t>
      </w:r>
      <w:r w:rsidR="004C5968">
        <w:rPr>
          <w:rFonts w:ascii="Calibri" w:hAnsi="Calibri" w:cs="Calibri"/>
        </w:rPr>
        <w:t>Landman</w:t>
      </w:r>
      <w:r w:rsidRPr="004A4280">
        <w:rPr>
          <w:rStyle w:val="FootnoteReference"/>
          <w:rFonts w:ascii="Calibri" w:hAnsi="Calibri" w:cs="Calibri"/>
          <w:bCs/>
          <w:color w:val="000000"/>
        </w:rPr>
        <w:footnoteReference w:id="71"/>
      </w:r>
      <w:r w:rsidRPr="004A4280">
        <w:rPr>
          <w:rFonts w:ascii="Calibri" w:hAnsi="Calibri" w:cs="Calibri"/>
        </w:rPr>
        <w:t xml:space="preserve"> correctly points out that </w:t>
      </w:r>
      <w:r w:rsidR="005D2816">
        <w:rPr>
          <w:rFonts w:ascii="Calibri" w:hAnsi="Calibri" w:cs="Calibri"/>
        </w:rPr>
        <w:t>“</w:t>
      </w:r>
      <w:r w:rsidRPr="004A4280">
        <w:rPr>
          <w:rFonts w:ascii="Calibri" w:hAnsi="Calibri" w:cs="Calibri"/>
        </w:rPr>
        <w:t>human beings are entitled to economic and social structures that afford them with access to means of subsistence</w:t>
      </w:r>
      <w:r w:rsidR="005D2816">
        <w:rPr>
          <w:rFonts w:ascii="Calibri" w:hAnsi="Calibri" w:cs="Calibri"/>
        </w:rPr>
        <w:t>”</w:t>
      </w:r>
      <w:r w:rsidRPr="004A4280">
        <w:rPr>
          <w:rFonts w:ascii="Calibri" w:hAnsi="Calibri" w:cs="Calibri"/>
        </w:rPr>
        <w:t xml:space="preserve">. Provision of basic services such as access to water, social security, </w:t>
      </w:r>
      <w:r w:rsidR="005D2816">
        <w:rPr>
          <w:rFonts w:ascii="Calibri" w:hAnsi="Calibri" w:cs="Calibri"/>
        </w:rPr>
        <w:t xml:space="preserve">and </w:t>
      </w:r>
      <w:r w:rsidRPr="004A4280">
        <w:rPr>
          <w:rFonts w:ascii="Calibri" w:hAnsi="Calibri" w:cs="Calibri"/>
        </w:rPr>
        <w:t>electricity are tied to the implementation of human rights,</w:t>
      </w:r>
      <w:r w:rsidRPr="004A4280">
        <w:rPr>
          <w:rStyle w:val="FootnoteReference"/>
          <w:rFonts w:ascii="Calibri" w:hAnsi="Calibri" w:cs="Calibri"/>
          <w:bCs/>
          <w:color w:val="000000"/>
        </w:rPr>
        <w:footnoteReference w:id="72"/>
      </w:r>
      <w:r w:rsidRPr="004A4280">
        <w:rPr>
          <w:rFonts w:ascii="Calibri" w:hAnsi="Calibri" w:cs="Calibri"/>
        </w:rPr>
        <w:t xml:space="preserve"> however, corruption has an adverse impact on rendering of basic services to communities.</w:t>
      </w:r>
      <w:r w:rsidRPr="004A4280">
        <w:rPr>
          <w:rStyle w:val="FootnoteReference"/>
          <w:rFonts w:ascii="Calibri" w:hAnsi="Calibri" w:cs="Calibri"/>
          <w:bCs/>
          <w:color w:val="000000"/>
        </w:rPr>
        <w:footnoteReference w:id="73"/>
      </w:r>
      <w:r w:rsidRPr="004A4280">
        <w:rPr>
          <w:rFonts w:ascii="Calibri" w:hAnsi="Calibri" w:cs="Calibri"/>
        </w:rPr>
        <w:t xml:space="preserve"> The South African Human Rights Commission, in 2014 and 2015, reported a steady increase in the number of human rights</w:t>
      </w:r>
      <w:r w:rsidR="005D2816">
        <w:rPr>
          <w:rFonts w:ascii="Calibri" w:hAnsi="Calibri" w:cs="Calibri"/>
        </w:rPr>
        <w:t>’</w:t>
      </w:r>
      <w:r w:rsidRPr="004A4280">
        <w:rPr>
          <w:rFonts w:ascii="Calibri" w:hAnsi="Calibri" w:cs="Calibri"/>
        </w:rPr>
        <w:t xml:space="preserve"> complaints related to service delivery.</w:t>
      </w:r>
      <w:r w:rsidRPr="004A4280">
        <w:rPr>
          <w:rStyle w:val="FootnoteReference"/>
          <w:rFonts w:ascii="Calibri" w:hAnsi="Calibri" w:cs="Calibri"/>
          <w:bCs/>
          <w:color w:val="000000"/>
        </w:rPr>
        <w:footnoteReference w:id="74"/>
      </w:r>
      <w:r w:rsidRPr="004A4280">
        <w:rPr>
          <w:rFonts w:ascii="Calibri" w:hAnsi="Calibri" w:cs="Calibri"/>
        </w:rPr>
        <w:t xml:space="preserve"> According to the Institute of Justice and Reconciliation barometer many South Africans believe that corruption in the public sector is getting worse and </w:t>
      </w:r>
      <w:r w:rsidR="00FC3141">
        <w:rPr>
          <w:rFonts w:ascii="Calibri" w:hAnsi="Calibri" w:cs="Calibri"/>
        </w:rPr>
        <w:t xml:space="preserve">it </w:t>
      </w:r>
      <w:r w:rsidRPr="004A4280">
        <w:rPr>
          <w:rFonts w:ascii="Calibri" w:hAnsi="Calibri" w:cs="Calibri"/>
        </w:rPr>
        <w:t>estimates that around</w:t>
      </w:r>
      <w:r w:rsidR="005D2816">
        <w:rPr>
          <w:rFonts w:ascii="Calibri" w:hAnsi="Calibri" w:cs="Calibri"/>
        </w:rPr>
        <w:t xml:space="preserve"> R 700</w:t>
      </w:r>
      <w:r w:rsidRPr="004A4280">
        <w:rPr>
          <w:rFonts w:ascii="Calibri" w:hAnsi="Calibri" w:cs="Calibri"/>
        </w:rPr>
        <w:t xml:space="preserve"> billion could have been lost through corruption since 1994.</w:t>
      </w:r>
      <w:r w:rsidRPr="004A4280">
        <w:rPr>
          <w:rStyle w:val="FootnoteReference"/>
          <w:rFonts w:ascii="Calibri" w:hAnsi="Calibri" w:cs="Calibri"/>
        </w:rPr>
        <w:footnoteReference w:id="75"/>
      </w:r>
      <w:r w:rsidRPr="004A4280">
        <w:rPr>
          <w:rFonts w:ascii="Calibri" w:hAnsi="Calibri" w:cs="Calibri"/>
          <w:color w:val="00B050"/>
        </w:rPr>
        <w:t xml:space="preserve"> </w:t>
      </w:r>
    </w:p>
    <w:p w14:paraId="50DBFBC4" w14:textId="204F1AFE" w:rsidR="00571BB4" w:rsidRPr="004A4280" w:rsidRDefault="00571BB4" w:rsidP="00962C59">
      <w:pPr>
        <w:pStyle w:val="Newparagraph"/>
        <w:spacing w:after="240" w:line="360" w:lineRule="auto"/>
        <w:ind w:firstLine="426"/>
        <w:jc w:val="both"/>
        <w:rPr>
          <w:rFonts w:ascii="Calibri" w:hAnsi="Calibri" w:cs="Calibri"/>
        </w:rPr>
      </w:pPr>
      <w:r w:rsidRPr="004A4280">
        <w:rPr>
          <w:rFonts w:ascii="Calibri" w:hAnsi="Calibri" w:cs="Calibri"/>
          <w:color w:val="000000" w:themeColor="text1"/>
        </w:rPr>
        <w:t xml:space="preserve">This contribution argues that </w:t>
      </w:r>
      <w:r w:rsidRPr="004A4280">
        <w:rPr>
          <w:rFonts w:ascii="Calibri" w:hAnsi="Calibri" w:cs="Calibri"/>
        </w:rPr>
        <w:t xml:space="preserve">the high incidence of corruption committed, amongst others, by politicians and civil servants as well as the truncated rate of prosecution </w:t>
      </w:r>
      <w:r w:rsidRPr="004A4280">
        <w:rPr>
          <w:rFonts w:ascii="Calibri" w:hAnsi="Calibri" w:cs="Calibri"/>
          <w:color w:val="000000" w:themeColor="text1"/>
        </w:rPr>
        <w:t>creates the opportunity and need</w:t>
      </w:r>
      <w:r w:rsidRPr="004A4280">
        <w:rPr>
          <w:rFonts w:ascii="Calibri" w:hAnsi="Calibri" w:cs="Calibri"/>
          <w:color w:val="00B0F0"/>
        </w:rPr>
        <w:t xml:space="preserve"> </w:t>
      </w:r>
      <w:r w:rsidRPr="004A4280">
        <w:rPr>
          <w:rFonts w:ascii="Calibri" w:hAnsi="Calibri" w:cs="Calibri"/>
        </w:rPr>
        <w:t>that private prosecution be utilised to hold politicians and public servants accountable. Ngidi</w:t>
      </w:r>
      <w:r w:rsidRPr="004A4280">
        <w:rPr>
          <w:rStyle w:val="FootnoteReference"/>
          <w:rFonts w:ascii="Calibri" w:hAnsi="Calibri" w:cs="Calibri"/>
        </w:rPr>
        <w:footnoteReference w:id="76"/>
      </w:r>
      <w:r w:rsidRPr="004A4280">
        <w:rPr>
          <w:rFonts w:ascii="Calibri" w:hAnsi="Calibri" w:cs="Calibri"/>
        </w:rPr>
        <w:t xml:space="preserve"> posits that corruption places strain on the government’s mandate of service delivery. Lack of the will to prosecute corruption may prompt civilians to take the law into their own hands, not as a way of seeking vengeance but as a method of pursuing justice which must not only be done but must be seen to be done. For every violation of people</w:t>
      </w:r>
      <w:r w:rsidR="004F5AB5">
        <w:rPr>
          <w:rFonts w:ascii="Calibri" w:hAnsi="Calibri" w:cs="Calibri"/>
        </w:rPr>
        <w:t>s</w:t>
      </w:r>
      <w:r w:rsidRPr="004A4280">
        <w:rPr>
          <w:rFonts w:ascii="Calibri" w:hAnsi="Calibri" w:cs="Calibri"/>
        </w:rPr>
        <w:t xml:space="preserve">’ rights the law must provide a recourse. Private prosecution, as opposed to review of the decision not to prosecute, secures participation of victims in the criminal justice system. </w:t>
      </w:r>
      <w:r w:rsidRPr="004A4280">
        <w:rPr>
          <w:rFonts w:ascii="Calibri" w:hAnsi="Calibri" w:cs="Calibri"/>
          <w:color w:val="000000" w:themeColor="text1"/>
        </w:rPr>
        <w:lastRenderedPageBreak/>
        <w:t xml:space="preserve">This contribution holds that the </w:t>
      </w:r>
      <w:r w:rsidRPr="004A4280">
        <w:rPr>
          <w:rFonts w:ascii="Calibri" w:hAnsi="Calibri" w:cs="Calibri"/>
        </w:rPr>
        <w:t xml:space="preserve">imbalance resultant from the DPP’s decision not to prosecute </w:t>
      </w:r>
      <w:r w:rsidRPr="004A4280">
        <w:rPr>
          <w:rFonts w:ascii="Calibri" w:hAnsi="Calibri" w:cs="Calibri"/>
          <w:color w:val="000000" w:themeColor="text1"/>
        </w:rPr>
        <w:t>then b</w:t>
      </w:r>
      <w:r w:rsidRPr="004A4280">
        <w:rPr>
          <w:rFonts w:ascii="Calibri" w:hAnsi="Calibri" w:cs="Calibri"/>
        </w:rPr>
        <w:t>ecomes settled.</w:t>
      </w:r>
    </w:p>
    <w:p w14:paraId="22567BE6" w14:textId="1E47C270" w:rsidR="00571BB4" w:rsidRPr="00695393" w:rsidRDefault="00962C59" w:rsidP="00962C59">
      <w:pPr>
        <w:pStyle w:val="Heading2"/>
        <w:ind w:left="426" w:hanging="426"/>
        <w:jc w:val="both"/>
        <w:rPr>
          <w:rFonts w:ascii="Calibri" w:hAnsi="Calibri" w:cs="Calibri"/>
          <w:b/>
          <w:bCs/>
          <w:i/>
          <w:color w:val="auto"/>
          <w:sz w:val="24"/>
          <w:szCs w:val="24"/>
        </w:rPr>
      </w:pPr>
      <w:r w:rsidRPr="00695393">
        <w:rPr>
          <w:rFonts w:ascii="Calibri" w:hAnsi="Calibri" w:cs="Calibri"/>
          <w:b/>
          <w:bCs/>
          <w:color w:val="auto"/>
          <w:sz w:val="24"/>
          <w:szCs w:val="24"/>
        </w:rPr>
        <w:t xml:space="preserve">4.1 </w:t>
      </w:r>
      <w:r w:rsidRPr="00695393">
        <w:rPr>
          <w:rFonts w:ascii="Calibri" w:hAnsi="Calibri" w:cs="Calibri"/>
          <w:b/>
          <w:bCs/>
          <w:color w:val="auto"/>
          <w:sz w:val="24"/>
          <w:szCs w:val="24"/>
        </w:rPr>
        <w:tab/>
        <w:t>Advantages and disadvantages of private prosecution</w:t>
      </w:r>
    </w:p>
    <w:p w14:paraId="6ADBFD65" w14:textId="77777777" w:rsidR="00571BB4" w:rsidRPr="00962C59" w:rsidRDefault="00571BB4" w:rsidP="00571BB4">
      <w:pPr>
        <w:pStyle w:val="Newparagraph"/>
        <w:spacing w:line="240" w:lineRule="auto"/>
        <w:ind w:firstLine="0"/>
        <w:jc w:val="both"/>
        <w:rPr>
          <w:rFonts w:ascii="Calibri" w:hAnsi="Calibri" w:cs="Calibri"/>
          <w:lang w:val="en-ZA"/>
        </w:rPr>
      </w:pPr>
    </w:p>
    <w:p w14:paraId="58205D34" w14:textId="5F0C033B" w:rsidR="00571BB4" w:rsidRPr="004A4280" w:rsidRDefault="00571BB4" w:rsidP="00E70818">
      <w:pPr>
        <w:pStyle w:val="Newparagraph"/>
        <w:spacing w:line="360" w:lineRule="auto"/>
        <w:ind w:firstLine="0"/>
        <w:jc w:val="both"/>
        <w:rPr>
          <w:rFonts w:ascii="Calibri" w:hAnsi="Calibri" w:cs="Calibri"/>
        </w:rPr>
      </w:pPr>
      <w:r w:rsidRPr="004A4280">
        <w:rPr>
          <w:rFonts w:ascii="Calibri" w:hAnsi="Calibri" w:cs="Calibri"/>
        </w:rPr>
        <w:t>For private prosecution to be an effective and adequate tool in combat</w:t>
      </w:r>
      <w:r w:rsidR="00B940A0">
        <w:rPr>
          <w:rFonts w:ascii="Calibri" w:hAnsi="Calibri" w:cs="Calibri"/>
        </w:rPr>
        <w:t>t</w:t>
      </w:r>
      <w:r w:rsidRPr="004A4280">
        <w:rPr>
          <w:rFonts w:ascii="Calibri" w:hAnsi="Calibri" w:cs="Calibri"/>
        </w:rPr>
        <w:t>ing and eradicating corruption by public office bearers and politicians, it is significant to have regard to its advantages and disadvantages.</w:t>
      </w:r>
      <w:r w:rsidRPr="004A4280">
        <w:rPr>
          <w:rFonts w:ascii="Calibri" w:hAnsi="Calibri" w:cs="Calibri"/>
          <w:color w:val="00B050"/>
        </w:rPr>
        <w:t xml:space="preserve"> </w:t>
      </w:r>
      <w:r w:rsidRPr="004A4280">
        <w:rPr>
          <w:rFonts w:ascii="Calibri" w:hAnsi="Calibri" w:cs="Calibri"/>
        </w:rPr>
        <w:t>Private prosecution remains how protection of human rights may be vindicated and accountability for use of public funds may be attained</w:t>
      </w:r>
      <w:r w:rsidR="00E70818" w:rsidRPr="004A4280">
        <w:rPr>
          <w:rFonts w:ascii="Calibri" w:hAnsi="Calibri" w:cs="Calibri"/>
        </w:rPr>
        <w:t xml:space="preserve">. </w:t>
      </w:r>
      <w:r w:rsidRPr="004A4280">
        <w:rPr>
          <w:rFonts w:ascii="Calibri" w:hAnsi="Calibri" w:cs="Calibri"/>
        </w:rPr>
        <w:t>For purpose of this contribution, the principal advantages as summarised by Beech</w:t>
      </w:r>
      <w:r w:rsidRPr="004A4280">
        <w:rPr>
          <w:rStyle w:val="FootnoteReference"/>
          <w:rFonts w:ascii="Calibri" w:hAnsi="Calibri" w:cs="Calibri"/>
          <w:bCs/>
        </w:rPr>
        <w:footnoteReference w:id="77"/>
      </w:r>
      <w:r w:rsidRPr="004A4280">
        <w:rPr>
          <w:rFonts w:ascii="Calibri" w:hAnsi="Calibri" w:cs="Calibri"/>
        </w:rPr>
        <w:t xml:space="preserve"> bears reference: </w:t>
      </w:r>
    </w:p>
    <w:p w14:paraId="6CA4712D" w14:textId="77777777" w:rsidR="00571BB4" w:rsidRPr="004A4280" w:rsidRDefault="00571BB4" w:rsidP="00571BB4">
      <w:pPr>
        <w:autoSpaceDE w:val="0"/>
        <w:autoSpaceDN w:val="0"/>
        <w:adjustRightInd w:val="0"/>
        <w:ind w:right="454"/>
        <w:jc w:val="both"/>
        <w:rPr>
          <w:rFonts w:ascii="Calibri" w:hAnsi="Calibri" w:cs="Calibri"/>
        </w:rPr>
      </w:pPr>
    </w:p>
    <w:p w14:paraId="5E1DCAAB" w14:textId="15CB3813" w:rsidR="00571BB4" w:rsidRPr="00962C59" w:rsidRDefault="00C24892" w:rsidP="00962C59">
      <w:pPr>
        <w:autoSpaceDE w:val="0"/>
        <w:autoSpaceDN w:val="0"/>
        <w:adjustRightInd w:val="0"/>
        <w:spacing w:line="360" w:lineRule="auto"/>
        <w:ind w:left="426" w:right="95"/>
        <w:jc w:val="both"/>
        <w:rPr>
          <w:rFonts w:ascii="Calibri" w:hAnsi="Calibri" w:cs="Calibri"/>
          <w:bCs/>
          <w:color w:val="111111"/>
          <w:sz w:val="20"/>
          <w:szCs w:val="20"/>
        </w:rPr>
      </w:pPr>
      <w:r>
        <w:rPr>
          <w:rFonts w:ascii="Calibri" w:hAnsi="Calibri" w:cs="Calibri"/>
          <w:sz w:val="20"/>
          <w:szCs w:val="20"/>
        </w:rPr>
        <w:t>[I]</w:t>
      </w:r>
      <w:r w:rsidR="00571BB4" w:rsidRPr="00962C59">
        <w:rPr>
          <w:rFonts w:ascii="Calibri" w:hAnsi="Calibri" w:cs="Calibri"/>
          <w:sz w:val="20"/>
          <w:szCs w:val="20"/>
        </w:rPr>
        <w:t xml:space="preserve">t ensures that victims of offences or persons who prove substantial and peculiar interests participate in the justice system. It achieves the imbalance arising from the decision not to prosecute; it offers expedient justice. It is a process that must be done within three months of the issue of the certificate not to prosecute; and </w:t>
      </w:r>
      <w:r w:rsidR="00571BB4" w:rsidRPr="00962C59">
        <w:rPr>
          <w:rFonts w:ascii="Calibri" w:hAnsi="Calibri" w:cs="Calibri"/>
          <w:bCs/>
          <w:color w:val="111111"/>
          <w:sz w:val="20"/>
          <w:szCs w:val="20"/>
        </w:rPr>
        <w:t>it saves resources. Whilst in exceptional circumstances, the private prosecutor may have to carry out an investigation, evidence gathered by investigating agencies is used in a private prosecution.</w:t>
      </w:r>
    </w:p>
    <w:p w14:paraId="37F4E1A8" w14:textId="77777777" w:rsidR="00571BB4" w:rsidRPr="004A4280" w:rsidRDefault="00571BB4" w:rsidP="00571BB4">
      <w:pPr>
        <w:autoSpaceDE w:val="0"/>
        <w:autoSpaceDN w:val="0"/>
        <w:adjustRightInd w:val="0"/>
        <w:ind w:left="737" w:right="737"/>
        <w:jc w:val="both"/>
        <w:rPr>
          <w:rFonts w:ascii="Calibri" w:hAnsi="Calibri" w:cs="Calibri"/>
          <w:bCs/>
          <w:color w:val="111111"/>
        </w:rPr>
      </w:pPr>
    </w:p>
    <w:p w14:paraId="4881B436" w14:textId="77777777" w:rsidR="00571BB4" w:rsidRPr="004A4280" w:rsidRDefault="00571BB4" w:rsidP="00571BB4">
      <w:pPr>
        <w:autoSpaceDE w:val="0"/>
        <w:autoSpaceDN w:val="0"/>
        <w:adjustRightInd w:val="0"/>
        <w:jc w:val="both"/>
        <w:rPr>
          <w:rFonts w:ascii="Calibri" w:hAnsi="Calibri" w:cs="Calibri"/>
          <w:bCs/>
        </w:rPr>
      </w:pPr>
      <w:r w:rsidRPr="004A4280">
        <w:rPr>
          <w:rFonts w:ascii="Calibri" w:hAnsi="Calibri" w:cs="Calibri"/>
          <w:bCs/>
        </w:rPr>
        <w:t>Beech</w:t>
      </w:r>
      <w:r w:rsidRPr="004A4280">
        <w:rPr>
          <w:rStyle w:val="FootnoteReference"/>
          <w:rFonts w:ascii="Calibri" w:hAnsi="Calibri" w:cs="Calibri"/>
          <w:bCs/>
        </w:rPr>
        <w:footnoteReference w:id="78"/>
      </w:r>
      <w:r w:rsidRPr="004A4280">
        <w:rPr>
          <w:rFonts w:ascii="Calibri" w:hAnsi="Calibri" w:cs="Calibri"/>
          <w:bCs/>
        </w:rPr>
        <w:t xml:space="preserve"> elaborates further on the disadvantages:</w:t>
      </w:r>
    </w:p>
    <w:p w14:paraId="32EB4EB7" w14:textId="77777777" w:rsidR="00571BB4" w:rsidRPr="004A4280" w:rsidRDefault="00571BB4" w:rsidP="00571BB4">
      <w:pPr>
        <w:autoSpaceDE w:val="0"/>
        <w:autoSpaceDN w:val="0"/>
        <w:adjustRightInd w:val="0"/>
        <w:jc w:val="both"/>
        <w:rPr>
          <w:rFonts w:ascii="Calibri" w:hAnsi="Calibri" w:cs="Calibri"/>
          <w:bCs/>
        </w:rPr>
      </w:pPr>
    </w:p>
    <w:p w14:paraId="083786D2" w14:textId="3032F46A" w:rsidR="00571BB4" w:rsidRPr="00962C59" w:rsidRDefault="00C24892" w:rsidP="00962C59">
      <w:pPr>
        <w:autoSpaceDE w:val="0"/>
        <w:autoSpaceDN w:val="0"/>
        <w:adjustRightInd w:val="0"/>
        <w:spacing w:line="360" w:lineRule="auto"/>
        <w:ind w:left="426" w:right="95"/>
        <w:jc w:val="both"/>
        <w:rPr>
          <w:rFonts w:ascii="Calibri" w:hAnsi="Calibri" w:cs="Calibri"/>
          <w:sz w:val="20"/>
          <w:szCs w:val="20"/>
        </w:rPr>
      </w:pPr>
      <w:r>
        <w:rPr>
          <w:rFonts w:ascii="Calibri" w:hAnsi="Calibri" w:cs="Calibri"/>
          <w:sz w:val="20"/>
          <w:szCs w:val="20"/>
        </w:rPr>
        <w:t>[I]</w:t>
      </w:r>
      <w:r w:rsidR="00571BB4" w:rsidRPr="00962C59">
        <w:rPr>
          <w:rFonts w:ascii="Calibri" w:hAnsi="Calibri" w:cs="Calibri"/>
          <w:sz w:val="20"/>
          <w:szCs w:val="20"/>
        </w:rPr>
        <w:t>t may destruct efforts to bolster the legitimacy and efficacy of state prosecution. Instead of focusing on efforts to improve the prosecutions operations by the state, a robust private prosecution regime can divert scarce resources, attention, and talent to the private sector; may result in a parallel prosecution that might distort decision making in the NPA. The investigation may be shoddy and decisions whether to prosecute may not be based on evidence available but on the understanding that private prosecution may be instituted; and it is open to abuse and politicisation, especially on corruption charges.</w:t>
      </w:r>
    </w:p>
    <w:p w14:paraId="553BCC94" w14:textId="77777777" w:rsidR="00571BB4" w:rsidRPr="004A4280" w:rsidRDefault="00571BB4" w:rsidP="00571BB4">
      <w:pPr>
        <w:pStyle w:val="Newparagraph"/>
        <w:spacing w:line="240" w:lineRule="auto"/>
        <w:ind w:firstLine="0"/>
        <w:jc w:val="both"/>
        <w:rPr>
          <w:rFonts w:ascii="Calibri" w:hAnsi="Calibri" w:cs="Calibri"/>
        </w:rPr>
      </w:pPr>
    </w:p>
    <w:p w14:paraId="72241CA2" w14:textId="77777777" w:rsidR="00571BB4" w:rsidRPr="004A4280" w:rsidRDefault="00571BB4" w:rsidP="00E70818">
      <w:pPr>
        <w:pStyle w:val="Newparagraph"/>
        <w:spacing w:line="360" w:lineRule="auto"/>
        <w:ind w:firstLine="0"/>
        <w:jc w:val="both"/>
        <w:rPr>
          <w:rFonts w:ascii="Calibri" w:hAnsi="Calibri" w:cs="Calibri"/>
        </w:rPr>
      </w:pPr>
      <w:r w:rsidRPr="004A4280">
        <w:rPr>
          <w:rFonts w:ascii="Calibri" w:hAnsi="Calibri" w:cs="Calibri"/>
        </w:rPr>
        <w:t xml:space="preserve">Even though the benefits of private prosecution outweigh its risks, it is critical that perils associated with private prosecution be minimised. Of the three risks identified by Beech, only the last risk calls for minimisation. There is no documented evidence that proves that private prosecution threatens the legitimacy and efficacy of the prosecuting authority and further that it is a parallel process of prosecution. </w:t>
      </w:r>
      <w:r w:rsidRPr="004A4280">
        <w:rPr>
          <w:rFonts w:ascii="Calibri" w:hAnsi="Calibri" w:cs="Calibri"/>
          <w:color w:val="000000" w:themeColor="text1"/>
        </w:rPr>
        <w:t xml:space="preserve">As already discussed at length, private </w:t>
      </w:r>
      <w:r w:rsidRPr="004A4280">
        <w:rPr>
          <w:rFonts w:ascii="Calibri" w:hAnsi="Calibri" w:cs="Calibri"/>
        </w:rPr>
        <w:t xml:space="preserve">prosecution </w:t>
      </w:r>
      <w:r w:rsidRPr="004A4280">
        <w:rPr>
          <w:rFonts w:ascii="Calibri" w:hAnsi="Calibri" w:cs="Calibri"/>
        </w:rPr>
        <w:lastRenderedPageBreak/>
        <w:t>can only be instituted by a person who has a substantial and peculiar interest in a case and who complies with the requirements to be issued with the certificate not to prosecute. It is a recourse that becomes available only</w:t>
      </w:r>
      <w:r w:rsidRPr="004A4280">
        <w:rPr>
          <w:rFonts w:ascii="Calibri" w:hAnsi="Calibri" w:cs="Calibri"/>
          <w:color w:val="00B0F0"/>
        </w:rPr>
        <w:t xml:space="preserve"> </w:t>
      </w:r>
      <w:r w:rsidRPr="004A4280">
        <w:rPr>
          <w:rFonts w:ascii="Calibri" w:hAnsi="Calibri" w:cs="Calibri"/>
        </w:rPr>
        <w:t>when the NPA has declined to prosecute an offender. It is therefore not possible that private prosecution may be instituted whilst an offender is prosecuted by the NPA on a same matter.</w:t>
      </w:r>
      <w:r w:rsidRPr="004A4280">
        <w:rPr>
          <w:rFonts w:ascii="Calibri" w:hAnsi="Calibri" w:cs="Calibri"/>
          <w:color w:val="00B050"/>
        </w:rPr>
        <w:t xml:space="preserve"> </w:t>
      </w:r>
      <w:r w:rsidRPr="004A4280">
        <w:rPr>
          <w:rFonts w:ascii="Calibri" w:hAnsi="Calibri" w:cs="Calibri"/>
        </w:rPr>
        <w:t xml:space="preserve">It is intended to achieve justice and not to punish an offender whom the NPA has declined to prosecute. </w:t>
      </w:r>
    </w:p>
    <w:p w14:paraId="2A8E78D1" w14:textId="4ED05E9D" w:rsidR="00571BB4" w:rsidRPr="004A4280" w:rsidRDefault="00571BB4" w:rsidP="00962C59">
      <w:pPr>
        <w:pStyle w:val="Newparagraph"/>
        <w:spacing w:line="360" w:lineRule="auto"/>
        <w:ind w:firstLine="426"/>
        <w:jc w:val="both"/>
        <w:rPr>
          <w:rFonts w:ascii="Calibri" w:hAnsi="Calibri" w:cs="Calibri"/>
        </w:rPr>
      </w:pPr>
      <w:r w:rsidRPr="004A4280">
        <w:rPr>
          <w:rFonts w:ascii="Calibri" w:hAnsi="Calibri" w:cs="Calibri"/>
        </w:rPr>
        <w:t xml:space="preserve">Abuse and politicisation of private prosecution is the only possible risk that may require minimisation. Emergence of institutes such as </w:t>
      </w:r>
      <w:proofErr w:type="spellStart"/>
      <w:r w:rsidRPr="004A4280">
        <w:rPr>
          <w:rFonts w:ascii="Calibri" w:hAnsi="Calibri" w:cs="Calibri"/>
        </w:rPr>
        <w:t>Afriforum</w:t>
      </w:r>
      <w:proofErr w:type="spellEnd"/>
      <w:r w:rsidRPr="004A4280">
        <w:rPr>
          <w:rFonts w:ascii="Calibri" w:hAnsi="Calibri" w:cs="Calibri"/>
        </w:rPr>
        <w:t>,</w:t>
      </w:r>
      <w:r w:rsidRPr="004A4280">
        <w:rPr>
          <w:rStyle w:val="FootnoteReference"/>
          <w:rFonts w:ascii="Calibri" w:hAnsi="Calibri" w:cs="Calibri"/>
          <w:bCs/>
        </w:rPr>
        <w:footnoteReference w:id="79"/>
      </w:r>
      <w:r w:rsidRPr="004A4280">
        <w:rPr>
          <w:rFonts w:ascii="Calibri" w:hAnsi="Calibri" w:cs="Calibri"/>
        </w:rPr>
        <w:t xml:space="preserve"> a civil rights watchdog with a private prosecution unit, may result in the abuse and or politicisation of the private prosecution machinery.</w:t>
      </w:r>
      <w:r w:rsidRPr="004A4280">
        <w:rPr>
          <w:rStyle w:val="FootnoteReference"/>
          <w:rFonts w:ascii="Calibri" w:hAnsi="Calibri" w:cs="Calibri"/>
          <w:bCs/>
        </w:rPr>
        <w:footnoteReference w:id="80"/>
      </w:r>
      <w:r w:rsidRPr="004A4280">
        <w:rPr>
          <w:rFonts w:ascii="Calibri" w:hAnsi="Calibri" w:cs="Calibri"/>
          <w:color w:val="00B050"/>
        </w:rPr>
        <w:t xml:space="preserve"> </w:t>
      </w:r>
      <w:r w:rsidRPr="004A4280">
        <w:rPr>
          <w:rFonts w:ascii="Calibri" w:hAnsi="Calibri" w:cs="Calibri"/>
          <w:color w:val="000000" w:themeColor="text1"/>
        </w:rPr>
        <w:t xml:space="preserve">That may be the case when private prosecution is pursued in respect of certain individuals to the exclusion of others along political allegiance. </w:t>
      </w:r>
      <w:r w:rsidRPr="004A4280">
        <w:rPr>
          <w:rFonts w:ascii="Calibri" w:hAnsi="Calibri" w:cs="Calibri"/>
        </w:rPr>
        <w:t xml:space="preserve">However, the risk of abusing and politicising private prosecution remains minimal. </w:t>
      </w:r>
    </w:p>
    <w:p w14:paraId="28E3C9B0" w14:textId="3C9A8CC9" w:rsidR="00571BB4" w:rsidRPr="004A4280" w:rsidRDefault="00571BB4" w:rsidP="00962C59">
      <w:pPr>
        <w:pStyle w:val="Newparagraph"/>
        <w:spacing w:line="360" w:lineRule="auto"/>
        <w:ind w:firstLine="426"/>
        <w:jc w:val="both"/>
        <w:rPr>
          <w:rFonts w:ascii="Calibri" w:hAnsi="Calibri" w:cs="Calibri"/>
        </w:rPr>
      </w:pPr>
      <w:r w:rsidRPr="004A4280">
        <w:rPr>
          <w:rFonts w:ascii="Calibri" w:hAnsi="Calibri" w:cs="Calibri"/>
        </w:rPr>
        <w:t>The substantial and peculiar interest and individually suffering an injury consequent to an act that gives rise to an interest in a case</w:t>
      </w:r>
      <w:r w:rsidR="000B3781">
        <w:rPr>
          <w:rFonts w:ascii="Calibri" w:hAnsi="Calibri" w:cs="Calibri"/>
        </w:rPr>
        <w:t>,</w:t>
      </w:r>
      <w:r w:rsidRPr="004A4280">
        <w:rPr>
          <w:rFonts w:ascii="Calibri" w:hAnsi="Calibri" w:cs="Calibri"/>
        </w:rPr>
        <w:t xml:space="preserve"> and the oversight of the DPP and courts over private prosecution serve as safety valves. Even if civil right</w:t>
      </w:r>
      <w:r w:rsidR="000B3781">
        <w:rPr>
          <w:rFonts w:ascii="Calibri" w:hAnsi="Calibri" w:cs="Calibri"/>
        </w:rPr>
        <w:t>s</w:t>
      </w:r>
      <w:r w:rsidRPr="004A4280">
        <w:rPr>
          <w:rFonts w:ascii="Calibri" w:hAnsi="Calibri" w:cs="Calibri"/>
        </w:rPr>
        <w:t xml:space="preserve"> groups</w:t>
      </w:r>
      <w:r w:rsidR="000B3781">
        <w:rPr>
          <w:rFonts w:ascii="Calibri" w:hAnsi="Calibri" w:cs="Calibri"/>
        </w:rPr>
        <w:t>,</w:t>
      </w:r>
      <w:r w:rsidRPr="004A4280">
        <w:rPr>
          <w:rFonts w:ascii="Calibri" w:hAnsi="Calibri" w:cs="Calibri"/>
        </w:rPr>
        <w:t xml:space="preserve"> such as </w:t>
      </w:r>
      <w:proofErr w:type="spellStart"/>
      <w:r w:rsidRPr="004A4280">
        <w:rPr>
          <w:rFonts w:ascii="Calibri" w:hAnsi="Calibri" w:cs="Calibri"/>
        </w:rPr>
        <w:t>Afriforum</w:t>
      </w:r>
      <w:proofErr w:type="spellEnd"/>
      <w:r w:rsidR="000B3781">
        <w:rPr>
          <w:rFonts w:ascii="Calibri" w:hAnsi="Calibri" w:cs="Calibri"/>
        </w:rPr>
        <w:t>,</w:t>
      </w:r>
      <w:r w:rsidRPr="004A4280">
        <w:rPr>
          <w:rFonts w:ascii="Calibri" w:hAnsi="Calibri" w:cs="Calibri"/>
        </w:rPr>
        <w:t xml:space="preserve"> intend pursuing private prosecution along political lines, </w:t>
      </w:r>
      <w:r w:rsidR="000B3781">
        <w:rPr>
          <w:rFonts w:ascii="Calibri" w:hAnsi="Calibri" w:cs="Calibri"/>
        </w:rPr>
        <w:t>they will</w:t>
      </w:r>
      <w:r w:rsidRPr="004A4280">
        <w:rPr>
          <w:rFonts w:ascii="Calibri" w:hAnsi="Calibri" w:cs="Calibri"/>
        </w:rPr>
        <w:t xml:space="preserve"> not be able to do so. The certificate not to prosecute that among others enables an individual to bring private prosecution is issued to the individual concerned and not to an institution. It is the affected individual who appoints a legal representative to assist him or her with private prosecution. A legal representative appointed cannot therefore continue with private prosecution when the individual with a substantial and peculiar interest resolves to withdr</w:t>
      </w:r>
      <w:r w:rsidR="00B2744C">
        <w:rPr>
          <w:rFonts w:ascii="Calibri" w:hAnsi="Calibri" w:cs="Calibri"/>
        </w:rPr>
        <w:t>a</w:t>
      </w:r>
      <w:r w:rsidRPr="004A4280">
        <w:rPr>
          <w:rFonts w:ascii="Calibri" w:hAnsi="Calibri" w:cs="Calibri"/>
        </w:rPr>
        <w:t xml:space="preserve">w private prosecution. </w:t>
      </w:r>
    </w:p>
    <w:p w14:paraId="3F0AF23A" w14:textId="2ACA7BF0" w:rsidR="00E70818" w:rsidRPr="004A4280" w:rsidRDefault="00571BB4" w:rsidP="00962C59">
      <w:pPr>
        <w:pStyle w:val="Newparagraph"/>
        <w:spacing w:line="360" w:lineRule="auto"/>
        <w:ind w:firstLine="426"/>
        <w:jc w:val="both"/>
        <w:rPr>
          <w:rFonts w:ascii="Calibri" w:hAnsi="Calibri" w:cs="Calibri"/>
        </w:rPr>
      </w:pPr>
      <w:r w:rsidRPr="004A4280">
        <w:rPr>
          <w:rFonts w:ascii="Calibri" w:hAnsi="Calibri" w:cs="Calibri"/>
        </w:rPr>
        <w:t xml:space="preserve">As of December 2019, </w:t>
      </w:r>
      <w:proofErr w:type="spellStart"/>
      <w:r w:rsidR="000B3781">
        <w:rPr>
          <w:rFonts w:ascii="Calibri" w:hAnsi="Calibri" w:cs="Calibri"/>
        </w:rPr>
        <w:t>Afriforum</w:t>
      </w:r>
      <w:proofErr w:type="spellEnd"/>
      <w:r w:rsidRPr="004A4280">
        <w:rPr>
          <w:rFonts w:ascii="Calibri" w:hAnsi="Calibri" w:cs="Calibri"/>
        </w:rPr>
        <w:t xml:space="preserve"> withdrew its first case of private prosecution against a prominent businessman wh</w:t>
      </w:r>
      <w:r w:rsidR="00B2744C">
        <w:rPr>
          <w:rFonts w:ascii="Calibri" w:hAnsi="Calibri" w:cs="Calibri"/>
        </w:rPr>
        <w:t>ich</w:t>
      </w:r>
      <w:r w:rsidRPr="004A4280">
        <w:rPr>
          <w:rFonts w:ascii="Calibri" w:hAnsi="Calibri" w:cs="Calibri"/>
        </w:rPr>
        <w:t xml:space="preserve"> the DPP declined to prosecute for rape of his three</w:t>
      </w:r>
      <w:r w:rsidR="00B2744C">
        <w:rPr>
          <w:rFonts w:ascii="Calibri" w:hAnsi="Calibri" w:cs="Calibri"/>
        </w:rPr>
        <w:t>-</w:t>
      </w:r>
      <w:r w:rsidRPr="004A4280">
        <w:rPr>
          <w:rFonts w:ascii="Calibri" w:hAnsi="Calibri" w:cs="Calibri"/>
        </w:rPr>
        <w:t>year</w:t>
      </w:r>
      <w:r w:rsidR="00B2744C">
        <w:rPr>
          <w:rFonts w:ascii="Calibri" w:hAnsi="Calibri" w:cs="Calibri"/>
        </w:rPr>
        <w:t>-</w:t>
      </w:r>
      <w:r w:rsidRPr="004A4280">
        <w:rPr>
          <w:rFonts w:ascii="Calibri" w:hAnsi="Calibri" w:cs="Calibri"/>
        </w:rPr>
        <w:t>old granddaughter.</w:t>
      </w:r>
      <w:r w:rsidRPr="004A4280">
        <w:rPr>
          <w:rStyle w:val="FootnoteReference"/>
          <w:rFonts w:ascii="Calibri" w:hAnsi="Calibri" w:cs="Calibri"/>
          <w:bCs/>
        </w:rPr>
        <w:footnoteReference w:id="81"/>
      </w:r>
      <w:r w:rsidRPr="004A4280">
        <w:rPr>
          <w:rFonts w:ascii="Calibri" w:hAnsi="Calibri" w:cs="Calibri"/>
        </w:rPr>
        <w:t xml:space="preserve"> The rationale behind the withdrawal of private prosecution was that the </w:t>
      </w:r>
      <w:r w:rsidRPr="004A4280">
        <w:rPr>
          <w:rFonts w:ascii="Calibri" w:hAnsi="Calibri" w:cs="Calibri"/>
        </w:rPr>
        <w:lastRenderedPageBreak/>
        <w:t>girl’s mother had indicated her intention of not pursuing private prosecution against the daughter’s grandfather any further.</w:t>
      </w:r>
    </w:p>
    <w:p w14:paraId="0532CB98" w14:textId="131245C2" w:rsidR="00571BB4" w:rsidRPr="004A4280" w:rsidRDefault="00571BB4" w:rsidP="00E70818">
      <w:pPr>
        <w:pStyle w:val="Newparagraph"/>
        <w:spacing w:line="240" w:lineRule="auto"/>
        <w:jc w:val="both"/>
        <w:rPr>
          <w:rFonts w:ascii="Calibri" w:hAnsi="Calibri" w:cs="Calibri"/>
        </w:rPr>
      </w:pPr>
      <w:r w:rsidRPr="004A4280">
        <w:rPr>
          <w:rFonts w:ascii="Calibri" w:hAnsi="Calibri" w:cs="Calibri"/>
        </w:rPr>
        <w:t xml:space="preserve"> </w:t>
      </w:r>
    </w:p>
    <w:p w14:paraId="08B9368D" w14:textId="3C98C0CB" w:rsidR="00571BB4" w:rsidRPr="00695393" w:rsidRDefault="00962C59" w:rsidP="00962C59">
      <w:pPr>
        <w:pStyle w:val="Heading2"/>
        <w:spacing w:before="0"/>
        <w:ind w:left="426" w:hanging="426"/>
        <w:jc w:val="both"/>
        <w:rPr>
          <w:rFonts w:ascii="Calibri" w:hAnsi="Calibri" w:cs="Calibri"/>
          <w:b/>
          <w:bCs/>
          <w:color w:val="auto"/>
          <w:sz w:val="24"/>
          <w:szCs w:val="24"/>
        </w:rPr>
      </w:pPr>
      <w:r w:rsidRPr="00695393">
        <w:rPr>
          <w:rFonts w:ascii="Calibri" w:hAnsi="Calibri" w:cs="Calibri"/>
          <w:b/>
          <w:bCs/>
          <w:color w:val="auto"/>
          <w:sz w:val="24"/>
          <w:szCs w:val="24"/>
        </w:rPr>
        <w:t xml:space="preserve">4.2 </w:t>
      </w:r>
      <w:r w:rsidRPr="00695393">
        <w:rPr>
          <w:rFonts w:ascii="Calibri" w:hAnsi="Calibri" w:cs="Calibri"/>
          <w:b/>
          <w:bCs/>
          <w:color w:val="auto"/>
          <w:sz w:val="24"/>
          <w:szCs w:val="24"/>
        </w:rPr>
        <w:tab/>
        <w:t>NPA’s oversight over private prosecution</w:t>
      </w:r>
    </w:p>
    <w:p w14:paraId="446E78C5" w14:textId="77777777" w:rsidR="00571BB4" w:rsidRPr="004A4280" w:rsidRDefault="00571BB4" w:rsidP="00571BB4">
      <w:pPr>
        <w:pStyle w:val="Newparagraph"/>
        <w:spacing w:line="240" w:lineRule="auto"/>
        <w:ind w:firstLine="0"/>
        <w:jc w:val="both"/>
        <w:rPr>
          <w:rFonts w:ascii="Calibri" w:hAnsi="Calibri" w:cs="Calibri"/>
        </w:rPr>
      </w:pPr>
    </w:p>
    <w:p w14:paraId="5D1BE439" w14:textId="77777777" w:rsidR="00571BB4" w:rsidRPr="004A4280" w:rsidRDefault="00571BB4" w:rsidP="00E70818">
      <w:pPr>
        <w:pStyle w:val="Newparagraph"/>
        <w:spacing w:line="360" w:lineRule="auto"/>
        <w:ind w:firstLine="0"/>
        <w:jc w:val="both"/>
        <w:rPr>
          <w:rFonts w:ascii="Calibri" w:hAnsi="Calibri" w:cs="Calibri"/>
          <w:color w:val="000000"/>
        </w:rPr>
      </w:pPr>
      <w:r w:rsidRPr="004A4280">
        <w:rPr>
          <w:rFonts w:ascii="Calibri" w:hAnsi="Calibri" w:cs="Calibri"/>
        </w:rPr>
        <w:t>Private prosecution is conducted under the watch of the DPP and of the</w:t>
      </w:r>
      <w:r w:rsidRPr="004A4280">
        <w:rPr>
          <w:rFonts w:ascii="Calibri" w:hAnsi="Calibri" w:cs="Calibri"/>
          <w:color w:val="00B0F0"/>
        </w:rPr>
        <w:t xml:space="preserve"> </w:t>
      </w:r>
      <w:r w:rsidRPr="004A4280">
        <w:rPr>
          <w:rFonts w:ascii="Calibri" w:hAnsi="Calibri" w:cs="Calibri"/>
        </w:rPr>
        <w:t>courts. The DPP may intervene in private prosecution pursuant to section 13 of the CPA</w:t>
      </w:r>
      <w:r w:rsidRPr="004A4280">
        <w:rPr>
          <w:rStyle w:val="FootnoteReference"/>
          <w:rFonts w:ascii="Calibri" w:hAnsi="Calibri" w:cs="Calibri"/>
          <w:bCs/>
        </w:rPr>
        <w:footnoteReference w:id="82"/>
      </w:r>
      <w:r w:rsidRPr="004A4280">
        <w:rPr>
          <w:rFonts w:ascii="Calibri" w:hAnsi="Calibri" w:cs="Calibri"/>
        </w:rPr>
        <w:t xml:space="preserve"> and a court may interdict private prosecution by ordering permanent stay of private prosecution when it is satisfied that such private prosecution was brought for a reason other than securing justice.</w:t>
      </w:r>
      <w:r w:rsidRPr="004A4280">
        <w:rPr>
          <w:rFonts w:ascii="Calibri" w:hAnsi="Calibri" w:cs="Calibri"/>
          <w:color w:val="000000"/>
        </w:rPr>
        <w:t xml:space="preserve"> To argue that private prosecution is a parallel process is to deny that an aggrieved person has legal recourse against the DPP’s decision not to prosecute. </w:t>
      </w:r>
    </w:p>
    <w:p w14:paraId="6E9FB185" w14:textId="77777777" w:rsidR="00571BB4" w:rsidRPr="004A4280" w:rsidRDefault="00571BB4" w:rsidP="00962C59">
      <w:pPr>
        <w:pStyle w:val="Newparagraph"/>
        <w:spacing w:line="360" w:lineRule="auto"/>
        <w:ind w:firstLine="426"/>
        <w:jc w:val="both"/>
        <w:rPr>
          <w:rFonts w:ascii="Calibri" w:hAnsi="Calibri" w:cs="Calibri"/>
          <w:color w:val="000000"/>
        </w:rPr>
      </w:pPr>
      <w:r w:rsidRPr="004A4280">
        <w:rPr>
          <w:rFonts w:ascii="Calibri" w:hAnsi="Calibri" w:cs="Calibri"/>
          <w:color w:val="000000"/>
        </w:rPr>
        <w:t xml:space="preserve">Private prosecution as sanctioned by the CPA resonates with section 9(1) of the Constitution which guarantees to everyone the right to equality before the law and the right to protection and benefit of the law. Private prosecution remains a tool for vindicating fundamental rights in a nascent democracy. </w:t>
      </w:r>
    </w:p>
    <w:p w14:paraId="445D7850" w14:textId="2909594D" w:rsidR="00571BB4" w:rsidRPr="004A4280" w:rsidRDefault="00571BB4" w:rsidP="00962C59">
      <w:pPr>
        <w:pStyle w:val="Newparagraph"/>
        <w:spacing w:line="360" w:lineRule="auto"/>
        <w:ind w:firstLine="426"/>
        <w:jc w:val="both"/>
        <w:rPr>
          <w:rFonts w:ascii="Calibri" w:hAnsi="Calibri" w:cs="Calibri"/>
        </w:rPr>
      </w:pPr>
      <w:r w:rsidRPr="004A4280">
        <w:rPr>
          <w:rFonts w:ascii="Calibri" w:hAnsi="Calibri" w:cs="Calibri"/>
        </w:rPr>
        <w:t>Prevention and combat</w:t>
      </w:r>
      <w:r w:rsidR="00B940A0">
        <w:rPr>
          <w:rFonts w:ascii="Calibri" w:hAnsi="Calibri" w:cs="Calibri"/>
        </w:rPr>
        <w:t>t</w:t>
      </w:r>
      <w:r w:rsidRPr="004A4280">
        <w:rPr>
          <w:rFonts w:ascii="Calibri" w:hAnsi="Calibri" w:cs="Calibri"/>
        </w:rPr>
        <w:t>ing of corruption and related corrupt activities is a responsibility of states, requiring mutual cooperation, with support and involvement of individuals and groups outside the public sector, such as organs of civil society and non-governmental and community based organisations, if their efforts in this area are to be efficient and effective.</w:t>
      </w:r>
      <w:r w:rsidRPr="004A4280">
        <w:rPr>
          <w:rStyle w:val="FootnoteReference"/>
          <w:rFonts w:ascii="Calibri" w:hAnsi="Calibri" w:cs="Calibri"/>
          <w:bCs/>
        </w:rPr>
        <w:footnoteReference w:id="83"/>
      </w:r>
      <w:r w:rsidRPr="004A4280">
        <w:rPr>
          <w:rFonts w:ascii="Calibri" w:hAnsi="Calibri" w:cs="Calibri"/>
        </w:rPr>
        <w:t xml:space="preserve"> The apparent inability of the NPA to prosecute corruption and corrupt activities efficiently and effectively creates the platform for private prosecution to be utilised to assert fundamental rights in a nascent democracy.</w:t>
      </w:r>
      <w:r w:rsidRPr="004A4280">
        <w:rPr>
          <w:rStyle w:val="FootnoteReference"/>
          <w:rFonts w:ascii="Calibri" w:hAnsi="Calibri" w:cs="Calibri"/>
          <w:bCs/>
          <w:color w:val="000000"/>
        </w:rPr>
        <w:footnoteReference w:id="84"/>
      </w:r>
      <w:r w:rsidRPr="004A4280">
        <w:rPr>
          <w:rFonts w:ascii="Calibri" w:hAnsi="Calibri" w:cs="Calibri"/>
        </w:rPr>
        <w:t xml:space="preserve"> Among incidence of corruption where no politician or civil servant has been prosecuted is corruption relating to the </w:t>
      </w:r>
      <w:proofErr w:type="spellStart"/>
      <w:r w:rsidRPr="004A4280">
        <w:rPr>
          <w:rFonts w:ascii="Calibri" w:hAnsi="Calibri" w:cs="Calibri"/>
        </w:rPr>
        <w:t>Estina</w:t>
      </w:r>
      <w:proofErr w:type="spellEnd"/>
      <w:r w:rsidRPr="004A4280">
        <w:rPr>
          <w:rFonts w:ascii="Calibri" w:hAnsi="Calibri" w:cs="Calibri"/>
        </w:rPr>
        <w:t xml:space="preserve"> Dairy Farm </w:t>
      </w:r>
      <w:r w:rsidRPr="004A4280">
        <w:rPr>
          <w:rFonts w:ascii="Calibri" w:hAnsi="Calibri" w:cs="Calibri"/>
        </w:rPr>
        <w:lastRenderedPageBreak/>
        <w:t xml:space="preserve">in </w:t>
      </w:r>
      <w:proofErr w:type="spellStart"/>
      <w:r w:rsidRPr="004A4280">
        <w:rPr>
          <w:rFonts w:ascii="Calibri" w:hAnsi="Calibri" w:cs="Calibri"/>
        </w:rPr>
        <w:t>Vrede</w:t>
      </w:r>
      <w:proofErr w:type="spellEnd"/>
      <w:r w:rsidRPr="004A4280">
        <w:rPr>
          <w:rFonts w:ascii="Calibri" w:hAnsi="Calibri" w:cs="Calibri"/>
        </w:rPr>
        <w:t xml:space="preserve"> in Free State,</w:t>
      </w:r>
      <w:r w:rsidRPr="004A4280">
        <w:rPr>
          <w:rStyle w:val="FootnoteReference"/>
          <w:rFonts w:ascii="Calibri" w:hAnsi="Calibri" w:cs="Calibri"/>
          <w:bCs/>
          <w:color w:val="000000"/>
        </w:rPr>
        <w:footnoteReference w:id="85"/>
      </w:r>
      <w:r w:rsidRPr="004A4280">
        <w:rPr>
          <w:rFonts w:ascii="Calibri" w:hAnsi="Calibri" w:cs="Calibri"/>
        </w:rPr>
        <w:t xml:space="preserve"> Passenger Rail Agency of South Africa,</w:t>
      </w:r>
      <w:r w:rsidRPr="004A4280">
        <w:rPr>
          <w:rStyle w:val="FootnoteReference"/>
          <w:rFonts w:ascii="Calibri" w:hAnsi="Calibri" w:cs="Calibri"/>
          <w:bCs/>
          <w:color w:val="000000"/>
        </w:rPr>
        <w:footnoteReference w:id="86"/>
      </w:r>
      <w:r w:rsidRPr="004A4280">
        <w:rPr>
          <w:rFonts w:ascii="Calibri" w:hAnsi="Calibri" w:cs="Calibri"/>
        </w:rPr>
        <w:t xml:space="preserve"> Eskom,</w:t>
      </w:r>
      <w:r w:rsidRPr="004A4280">
        <w:rPr>
          <w:rStyle w:val="FootnoteReference"/>
          <w:rFonts w:ascii="Calibri" w:hAnsi="Calibri" w:cs="Calibri"/>
          <w:bCs/>
          <w:color w:val="000000"/>
        </w:rPr>
        <w:footnoteReference w:id="87"/>
      </w:r>
      <w:r w:rsidRPr="004A4280">
        <w:rPr>
          <w:rFonts w:ascii="Calibri" w:hAnsi="Calibri" w:cs="Calibri"/>
        </w:rPr>
        <w:t xml:space="preserve"> Denel,</w:t>
      </w:r>
      <w:r w:rsidRPr="004A4280">
        <w:rPr>
          <w:rStyle w:val="FootnoteReference"/>
          <w:rFonts w:ascii="Calibri" w:hAnsi="Calibri" w:cs="Calibri"/>
          <w:bCs/>
          <w:color w:val="000000"/>
        </w:rPr>
        <w:footnoteReference w:id="88"/>
      </w:r>
      <w:r w:rsidRPr="004A4280">
        <w:rPr>
          <w:rFonts w:ascii="Calibri" w:hAnsi="Calibri" w:cs="Calibri"/>
        </w:rPr>
        <w:t xml:space="preserve"> South African Broadcasting Corporation</w:t>
      </w:r>
      <w:r w:rsidRPr="004A4280">
        <w:rPr>
          <w:rStyle w:val="FootnoteReference"/>
          <w:rFonts w:ascii="Calibri" w:hAnsi="Calibri" w:cs="Calibri"/>
          <w:bCs/>
          <w:color w:val="000000"/>
        </w:rPr>
        <w:footnoteReference w:id="89"/>
      </w:r>
      <w:r w:rsidRPr="004A4280">
        <w:rPr>
          <w:rFonts w:ascii="Calibri" w:hAnsi="Calibri" w:cs="Calibri"/>
        </w:rPr>
        <w:t xml:space="preserve"> and South African Airways.</w:t>
      </w:r>
      <w:r w:rsidRPr="004A4280">
        <w:rPr>
          <w:rStyle w:val="FootnoteReference"/>
          <w:rFonts w:ascii="Calibri" w:hAnsi="Calibri" w:cs="Calibri"/>
          <w:bCs/>
          <w:color w:val="000000"/>
        </w:rPr>
        <w:footnoteReference w:id="90"/>
      </w:r>
      <w:r w:rsidRPr="004A4280">
        <w:rPr>
          <w:rFonts w:ascii="Calibri" w:hAnsi="Calibri" w:cs="Calibri"/>
        </w:rPr>
        <w:t xml:space="preserve"> The cost of corruption is not quantifiable and the most affected sector of society are residents and citizens.</w:t>
      </w:r>
      <w:r w:rsidRPr="004A4280">
        <w:rPr>
          <w:rStyle w:val="FootnoteReference"/>
          <w:rFonts w:ascii="Calibri" w:hAnsi="Calibri" w:cs="Calibri"/>
        </w:rPr>
        <w:footnoteReference w:id="91"/>
      </w:r>
      <w:r w:rsidRPr="004A4280">
        <w:rPr>
          <w:rFonts w:ascii="Calibri" w:hAnsi="Calibri" w:cs="Calibri"/>
        </w:rPr>
        <w:t xml:space="preserve"> Grand scale corruption by politicians and public office bearers, even during the subsistence of the Covid-19 pandemic, among others</w:t>
      </w:r>
      <w:r w:rsidR="00B2744C">
        <w:rPr>
          <w:rFonts w:ascii="Calibri" w:hAnsi="Calibri" w:cs="Calibri"/>
        </w:rPr>
        <w:t>,</w:t>
      </w:r>
      <w:r w:rsidRPr="004A4280">
        <w:rPr>
          <w:rFonts w:ascii="Calibri" w:hAnsi="Calibri" w:cs="Calibri"/>
        </w:rPr>
        <w:t xml:space="preserve"> undermines the government’s </w:t>
      </w:r>
      <w:r w:rsidRPr="004A4280">
        <w:rPr>
          <w:rFonts w:ascii="Calibri" w:hAnsi="Calibri" w:cs="Calibri"/>
          <w:i/>
        </w:rPr>
        <w:t>Batho Pele</w:t>
      </w:r>
      <w:r w:rsidRPr="00396153">
        <w:rPr>
          <w:rStyle w:val="FootnoteReference"/>
          <w:rFonts w:ascii="Calibri" w:hAnsi="Calibri" w:cs="Calibri"/>
          <w:iCs/>
        </w:rPr>
        <w:footnoteReference w:id="92"/>
      </w:r>
      <w:r w:rsidRPr="00535E18">
        <w:rPr>
          <w:rFonts w:ascii="Calibri" w:hAnsi="Calibri" w:cs="Calibri"/>
          <w:iCs/>
        </w:rPr>
        <w:t xml:space="preserve"> </w:t>
      </w:r>
      <w:r w:rsidRPr="004A4280">
        <w:rPr>
          <w:rFonts w:ascii="Calibri" w:hAnsi="Calibri" w:cs="Calibri"/>
        </w:rPr>
        <w:t xml:space="preserve">policy. Principle 8 of </w:t>
      </w:r>
      <w:r w:rsidR="00B2744C">
        <w:rPr>
          <w:rFonts w:ascii="Calibri" w:hAnsi="Calibri" w:cs="Calibri"/>
        </w:rPr>
        <w:t xml:space="preserve">the </w:t>
      </w:r>
      <w:r w:rsidRPr="004A4280">
        <w:rPr>
          <w:rFonts w:ascii="Calibri" w:hAnsi="Calibri" w:cs="Calibri"/>
          <w:i/>
        </w:rPr>
        <w:t>Batho Pele</w:t>
      </w:r>
      <w:r w:rsidRPr="004A4280">
        <w:rPr>
          <w:rFonts w:ascii="Calibri" w:hAnsi="Calibri" w:cs="Calibri"/>
        </w:rPr>
        <w:t xml:space="preserve"> policy declares that there must be </w:t>
      </w:r>
      <w:r w:rsidR="00B2744C">
        <w:rPr>
          <w:rFonts w:ascii="Calibri" w:hAnsi="Calibri" w:cs="Calibri"/>
        </w:rPr>
        <w:t>“</w:t>
      </w:r>
      <w:r w:rsidRPr="004A4280">
        <w:rPr>
          <w:rFonts w:ascii="Calibri" w:hAnsi="Calibri" w:cs="Calibri"/>
        </w:rPr>
        <w:t>value for money</w:t>
      </w:r>
      <w:r w:rsidR="00B2744C">
        <w:rPr>
          <w:rFonts w:ascii="Calibri" w:hAnsi="Calibri" w:cs="Calibri"/>
        </w:rPr>
        <w:t>”</w:t>
      </w:r>
      <w:r w:rsidRPr="004A4280">
        <w:rPr>
          <w:rFonts w:ascii="Calibri" w:hAnsi="Calibri" w:cs="Calibri"/>
        </w:rPr>
        <w:t>.</w:t>
      </w:r>
      <w:r w:rsidRPr="004A4280">
        <w:rPr>
          <w:rStyle w:val="FootnoteReference"/>
          <w:rFonts w:ascii="Calibri" w:hAnsi="Calibri" w:cs="Calibri"/>
        </w:rPr>
        <w:footnoteReference w:id="93"/>
      </w:r>
      <w:r w:rsidRPr="004A4280">
        <w:rPr>
          <w:rFonts w:ascii="Calibri" w:hAnsi="Calibri" w:cs="Calibri"/>
        </w:rPr>
        <w:t xml:space="preserve"> </w:t>
      </w:r>
      <w:r w:rsidR="00B2744C">
        <w:rPr>
          <w:rFonts w:ascii="Calibri" w:hAnsi="Calibri" w:cs="Calibri"/>
        </w:rPr>
        <w:t>“</w:t>
      </w:r>
      <w:r w:rsidRPr="004A4280">
        <w:rPr>
          <w:rFonts w:ascii="Calibri" w:hAnsi="Calibri" w:cs="Calibri"/>
        </w:rPr>
        <w:t>Value for money</w:t>
      </w:r>
      <w:r w:rsidR="00B2744C">
        <w:rPr>
          <w:rFonts w:ascii="Calibri" w:hAnsi="Calibri" w:cs="Calibri"/>
        </w:rPr>
        <w:t>”</w:t>
      </w:r>
      <w:r w:rsidRPr="004A4280">
        <w:rPr>
          <w:rFonts w:ascii="Calibri" w:hAnsi="Calibri" w:cs="Calibri"/>
        </w:rPr>
        <w:t xml:space="preserve">, in the context of </w:t>
      </w:r>
      <w:r w:rsidRPr="004A4280">
        <w:rPr>
          <w:rFonts w:ascii="Calibri" w:hAnsi="Calibri" w:cs="Calibri"/>
          <w:i/>
        </w:rPr>
        <w:t>Batho Pele</w:t>
      </w:r>
      <w:r w:rsidRPr="004A4280">
        <w:rPr>
          <w:rFonts w:ascii="Calibri" w:hAnsi="Calibri" w:cs="Calibri"/>
        </w:rPr>
        <w:t xml:space="preserve"> means that, among others, taxpayers must be provided with services by the government. </w:t>
      </w:r>
    </w:p>
    <w:p w14:paraId="50DD69BB" w14:textId="66B3A69A" w:rsidR="00571BB4" w:rsidRPr="004A4280" w:rsidRDefault="00571BB4" w:rsidP="00962C59">
      <w:pPr>
        <w:pStyle w:val="Newparagraph"/>
        <w:spacing w:line="360" w:lineRule="auto"/>
        <w:ind w:firstLine="426"/>
        <w:jc w:val="both"/>
        <w:rPr>
          <w:rFonts w:ascii="Calibri" w:hAnsi="Calibri" w:cs="Calibri"/>
          <w:bCs/>
          <w:color w:val="000000"/>
        </w:rPr>
      </w:pPr>
      <w:r w:rsidRPr="004A4280">
        <w:rPr>
          <w:rFonts w:ascii="Calibri" w:hAnsi="Calibri" w:cs="Calibri"/>
        </w:rPr>
        <w:t xml:space="preserve">The only hope that ordinary civilians have is that perpetrators of corruption will be prosecuted, convicted and the assets acquired through corruption forfeited to the state. </w:t>
      </w:r>
      <w:r w:rsidRPr="004A4280">
        <w:rPr>
          <w:rFonts w:ascii="Calibri" w:hAnsi="Calibri" w:cs="Calibri"/>
        </w:rPr>
        <w:lastRenderedPageBreak/>
        <w:t>However sporadic prosecution</w:t>
      </w:r>
      <w:r w:rsidRPr="004A4280">
        <w:rPr>
          <w:rStyle w:val="FootnoteReference"/>
          <w:rFonts w:ascii="Calibri" w:hAnsi="Calibri" w:cs="Calibri"/>
        </w:rPr>
        <w:footnoteReference w:id="94"/>
      </w:r>
      <w:r w:rsidRPr="004A4280">
        <w:rPr>
          <w:rFonts w:ascii="Calibri" w:hAnsi="Calibri" w:cs="Calibri"/>
        </w:rPr>
        <w:t xml:space="preserve"> despite its prevalence</w:t>
      </w:r>
      <w:r w:rsidRPr="004A4280">
        <w:rPr>
          <w:rStyle w:val="FootnoteReference"/>
          <w:rFonts w:ascii="Calibri" w:hAnsi="Calibri" w:cs="Calibri"/>
        </w:rPr>
        <w:footnoteReference w:id="95"/>
      </w:r>
      <w:r w:rsidRPr="004A4280">
        <w:rPr>
          <w:rFonts w:ascii="Calibri" w:hAnsi="Calibri" w:cs="Calibri"/>
        </w:rPr>
        <w:t xml:space="preserve"> amid availability of evidence to secure convictions, does not inspire such hope </w:t>
      </w:r>
      <w:r w:rsidR="00B2744C">
        <w:rPr>
          <w:rFonts w:ascii="Calibri" w:hAnsi="Calibri" w:cs="Calibri"/>
        </w:rPr>
        <w:t>in</w:t>
      </w:r>
      <w:r w:rsidRPr="004A4280">
        <w:rPr>
          <w:rFonts w:ascii="Calibri" w:hAnsi="Calibri" w:cs="Calibri"/>
        </w:rPr>
        <w:t xml:space="preserve"> ordinary civilians. In view of the truncated rate of prosecution of corruption by politicians and civil servant</w:t>
      </w:r>
      <w:r w:rsidR="00FB303E">
        <w:rPr>
          <w:rFonts w:ascii="Calibri" w:hAnsi="Calibri" w:cs="Calibri"/>
        </w:rPr>
        <w:t>s,</w:t>
      </w:r>
      <w:r w:rsidRPr="004A4280">
        <w:rPr>
          <w:rFonts w:ascii="Calibri" w:hAnsi="Calibri" w:cs="Calibri"/>
        </w:rPr>
        <w:t xml:space="preserve"> private prosecution remains the only means of vindicating fundamental rights and of holding</w:t>
      </w:r>
      <w:r w:rsidR="00FB303E">
        <w:rPr>
          <w:rFonts w:ascii="Calibri" w:hAnsi="Calibri" w:cs="Calibri"/>
        </w:rPr>
        <w:t>,</w:t>
      </w:r>
      <w:r w:rsidRPr="004A4280">
        <w:rPr>
          <w:rFonts w:ascii="Calibri" w:hAnsi="Calibri" w:cs="Calibri"/>
        </w:rPr>
        <w:t xml:space="preserve"> among others, politicians, and civil servants accountable for corruption.</w:t>
      </w:r>
    </w:p>
    <w:p w14:paraId="41F8401F" w14:textId="150B54AA" w:rsidR="00571BB4" w:rsidRPr="004A4280" w:rsidRDefault="00571BB4" w:rsidP="00962C59">
      <w:pPr>
        <w:pStyle w:val="Newparagraph"/>
        <w:spacing w:after="240" w:line="360" w:lineRule="auto"/>
        <w:ind w:firstLine="426"/>
        <w:jc w:val="both"/>
        <w:rPr>
          <w:rFonts w:ascii="Calibri" w:hAnsi="Calibri" w:cs="Calibri"/>
        </w:rPr>
      </w:pPr>
      <w:r w:rsidRPr="004A4280">
        <w:rPr>
          <w:rFonts w:ascii="Calibri" w:hAnsi="Calibri" w:cs="Calibri"/>
        </w:rPr>
        <w:t xml:space="preserve">The substantial and peculiar interest requirement that enables a person to prosecute privately is not dependent on family relations. A private individual who can prove, in the context of this contribution, that because of an act or acts of corruption, he or she has suffered an injury qualifies to bring private prosecution. The harm that ordinary civilians experience on daily basis due to corruption by civil servants and politicians remains immeasurable. For the daily lives of humans to improve, it is fundamental that their rights be protected, respected, and fulfilled in a democratic society and not to be impeded by corruption. </w:t>
      </w:r>
    </w:p>
    <w:p w14:paraId="6BC0BDD3" w14:textId="40F6D4C8" w:rsidR="00571BB4" w:rsidRPr="004A4280" w:rsidRDefault="00571BB4" w:rsidP="00C025B4">
      <w:pPr>
        <w:pStyle w:val="Newparagraph"/>
        <w:spacing w:line="240" w:lineRule="auto"/>
        <w:ind w:left="426" w:hanging="426"/>
        <w:jc w:val="both"/>
        <w:rPr>
          <w:rFonts w:ascii="Calibri" w:hAnsi="Calibri" w:cs="Calibri"/>
          <w:b/>
          <w:bCs/>
        </w:rPr>
      </w:pPr>
      <w:r w:rsidRPr="004A4280">
        <w:rPr>
          <w:rFonts w:ascii="Calibri" w:hAnsi="Calibri" w:cs="Calibri"/>
          <w:b/>
          <w:bCs/>
        </w:rPr>
        <w:t xml:space="preserve">5. </w:t>
      </w:r>
      <w:r w:rsidR="00C025B4">
        <w:rPr>
          <w:rFonts w:ascii="Calibri" w:hAnsi="Calibri" w:cs="Calibri"/>
          <w:b/>
          <w:bCs/>
        </w:rPr>
        <w:tab/>
      </w:r>
      <w:r w:rsidRPr="004A4280">
        <w:rPr>
          <w:rFonts w:ascii="Calibri" w:hAnsi="Calibri" w:cs="Calibri"/>
          <w:b/>
          <w:bCs/>
        </w:rPr>
        <w:t>CONCLUSION</w:t>
      </w:r>
    </w:p>
    <w:p w14:paraId="5C3F3C50" w14:textId="77777777" w:rsidR="00571BB4" w:rsidRPr="004A4280" w:rsidRDefault="00571BB4" w:rsidP="00C025B4">
      <w:pPr>
        <w:pStyle w:val="Newparagraph"/>
        <w:spacing w:line="240" w:lineRule="auto"/>
        <w:ind w:left="426" w:hanging="426"/>
        <w:jc w:val="both"/>
        <w:rPr>
          <w:rFonts w:ascii="Calibri" w:hAnsi="Calibri" w:cs="Calibri"/>
        </w:rPr>
      </w:pPr>
    </w:p>
    <w:p w14:paraId="00F9C23A" w14:textId="7FBD71EA" w:rsidR="00571BB4" w:rsidRPr="004A4280" w:rsidRDefault="00571BB4" w:rsidP="00E70818">
      <w:pPr>
        <w:pStyle w:val="Newparagraph"/>
        <w:spacing w:line="360" w:lineRule="auto"/>
        <w:ind w:firstLine="0"/>
        <w:jc w:val="both"/>
        <w:rPr>
          <w:rFonts w:ascii="Calibri" w:hAnsi="Calibri" w:cs="Calibri"/>
        </w:rPr>
      </w:pPr>
      <w:r w:rsidRPr="004A4280">
        <w:rPr>
          <w:rFonts w:ascii="Calibri" w:hAnsi="Calibri" w:cs="Calibri"/>
        </w:rPr>
        <w:t>This contribution has been able to allude to the grand scale corruption committed by</w:t>
      </w:r>
      <w:r w:rsidR="00FB303E">
        <w:rPr>
          <w:rFonts w:ascii="Calibri" w:hAnsi="Calibri" w:cs="Calibri"/>
        </w:rPr>
        <w:t>, among others,</w:t>
      </w:r>
      <w:r w:rsidRPr="004A4280">
        <w:rPr>
          <w:rFonts w:ascii="Calibri" w:hAnsi="Calibri" w:cs="Calibri"/>
        </w:rPr>
        <w:t xml:space="preserve"> civil servants and politicians in almost all tiers of government, state owned enterprises and government departments. It has demonstrated that notwithstanding the high incidence of corruption by public officials and politicians, the rate of prosecution remains low. It has further been able to validate that corruption infringes fundamental rights that the state has the duty to protect, respect and fulfil. Corruption impedes the government’s provision of basic services such as access to housing, water, electricity, and social security. In the event the DPP has declined to prosecute civil servants and politicians for corruption, private prosecution must be utilised to assert the human rights that are intruded by corrupt activities. The law must provide recourse in respect of infringement of rights and the obligations arising from ratification of international instruments on prevention and combat</w:t>
      </w:r>
      <w:r w:rsidR="00B940A0">
        <w:rPr>
          <w:rFonts w:ascii="Calibri" w:hAnsi="Calibri" w:cs="Calibri"/>
        </w:rPr>
        <w:t>t</w:t>
      </w:r>
      <w:r w:rsidRPr="004A4280">
        <w:rPr>
          <w:rFonts w:ascii="Calibri" w:hAnsi="Calibri" w:cs="Calibri"/>
        </w:rPr>
        <w:t>ing of corruption must be honoured. Preventing and combat</w:t>
      </w:r>
      <w:r w:rsidR="00B940A0">
        <w:rPr>
          <w:rFonts w:ascii="Calibri" w:hAnsi="Calibri" w:cs="Calibri"/>
        </w:rPr>
        <w:t>t</w:t>
      </w:r>
      <w:r w:rsidRPr="004A4280">
        <w:rPr>
          <w:rFonts w:ascii="Calibri" w:hAnsi="Calibri" w:cs="Calibri"/>
        </w:rPr>
        <w:t xml:space="preserve">ing corruption is not the responsibility of the state </w:t>
      </w:r>
      <w:r w:rsidRPr="004A4280">
        <w:rPr>
          <w:rFonts w:ascii="Calibri" w:hAnsi="Calibri" w:cs="Calibri"/>
        </w:rPr>
        <w:lastRenderedPageBreak/>
        <w:t>only. Civil societies</w:t>
      </w:r>
      <w:r w:rsidR="00032301">
        <w:rPr>
          <w:rFonts w:ascii="Calibri" w:hAnsi="Calibri" w:cs="Calibri"/>
        </w:rPr>
        <w:t xml:space="preserve"> and </w:t>
      </w:r>
      <w:r w:rsidRPr="004A4280">
        <w:rPr>
          <w:rFonts w:ascii="Calibri" w:hAnsi="Calibri" w:cs="Calibri"/>
        </w:rPr>
        <w:t>non-governmental organisations also have a role to play in preventing and combat</w:t>
      </w:r>
      <w:r w:rsidR="00B940A0">
        <w:rPr>
          <w:rFonts w:ascii="Calibri" w:hAnsi="Calibri" w:cs="Calibri"/>
        </w:rPr>
        <w:t>t</w:t>
      </w:r>
      <w:r w:rsidRPr="004A4280">
        <w:rPr>
          <w:rFonts w:ascii="Calibri" w:hAnsi="Calibri" w:cs="Calibri"/>
        </w:rPr>
        <w:t xml:space="preserve">ing corruption. </w:t>
      </w:r>
    </w:p>
    <w:p w14:paraId="036BE58C" w14:textId="1DAB764F" w:rsidR="00571BB4" w:rsidRPr="004A4280" w:rsidRDefault="00571BB4" w:rsidP="00962C59">
      <w:pPr>
        <w:pStyle w:val="Newparagraph"/>
        <w:spacing w:line="360" w:lineRule="auto"/>
        <w:ind w:firstLine="426"/>
        <w:jc w:val="both"/>
        <w:rPr>
          <w:rFonts w:ascii="Calibri" w:hAnsi="Calibri" w:cs="Calibri"/>
        </w:rPr>
      </w:pPr>
      <w:r w:rsidRPr="004A4280">
        <w:rPr>
          <w:rFonts w:ascii="Calibri" w:hAnsi="Calibri" w:cs="Calibri"/>
        </w:rPr>
        <w:t>Section 7(1)(</w:t>
      </w:r>
      <w:r w:rsidRPr="004A4280">
        <w:rPr>
          <w:rFonts w:ascii="Calibri" w:hAnsi="Calibri" w:cs="Calibri"/>
          <w:i/>
        </w:rPr>
        <w:t>a</w:t>
      </w:r>
      <w:r w:rsidRPr="004A4280">
        <w:rPr>
          <w:rFonts w:ascii="Calibri" w:hAnsi="Calibri" w:cs="Calibri"/>
        </w:rPr>
        <w:t xml:space="preserve">) of the </w:t>
      </w:r>
      <w:r w:rsidRPr="004A4280">
        <w:rPr>
          <w:rFonts w:ascii="Calibri" w:hAnsi="Calibri" w:cs="Calibri"/>
          <w:color w:val="000000" w:themeColor="text1"/>
        </w:rPr>
        <w:t xml:space="preserve">CPA </w:t>
      </w:r>
      <w:r w:rsidRPr="004A4280">
        <w:rPr>
          <w:rFonts w:ascii="Calibri" w:hAnsi="Calibri" w:cs="Calibri"/>
        </w:rPr>
        <w:t>permits private prosecution by a person who proves a substantial and peculiar interest and who has individually suffered harm or a loss consequent to the act that gives rise to the substantial interest. Whilst the substantial and peculiar interest requirement and injury sustained individually excludes legal persons such as companies and voluntary associations from instituting private prosecution, it does not exclude civil society and communities</w:t>
      </w:r>
      <w:r w:rsidRPr="004A4280">
        <w:rPr>
          <w:rFonts w:ascii="Calibri" w:hAnsi="Calibri" w:cs="Calibri"/>
          <w:color w:val="00B050"/>
        </w:rPr>
        <w:t xml:space="preserve"> </w:t>
      </w:r>
      <w:r w:rsidRPr="004A4280">
        <w:rPr>
          <w:rFonts w:ascii="Calibri" w:hAnsi="Calibri" w:cs="Calibri"/>
        </w:rPr>
        <w:t>from bringing private prosecution. The PRECCA encourages the involvement of civil societies and communities in preventing and comba</w:t>
      </w:r>
      <w:r w:rsidR="00B940A0">
        <w:rPr>
          <w:rFonts w:ascii="Calibri" w:hAnsi="Calibri" w:cs="Calibri"/>
        </w:rPr>
        <w:t>t</w:t>
      </w:r>
      <w:r w:rsidRPr="004A4280">
        <w:rPr>
          <w:rFonts w:ascii="Calibri" w:hAnsi="Calibri" w:cs="Calibri"/>
        </w:rPr>
        <w:t xml:space="preserve">ting corruption. To the extent that civil societies and communities do not institute private prosecution in the public interest as private persons who may adversely be affected by corruption, private prosecution remains the legal recourse to ensure that corrupt public officials are not only prosecuted but that assets they have acquired through corruption and corrupt activities are forfeited to the state. </w:t>
      </w:r>
      <w:bookmarkEnd w:id="0"/>
      <w:bookmarkEnd w:id="1"/>
      <w:bookmarkEnd w:id="57"/>
    </w:p>
    <w:sectPr w:rsidR="00571BB4" w:rsidRPr="004A4280" w:rsidSect="00506EF2">
      <w:headerReference w:type="default" r:id="rId8"/>
      <w:footerReference w:type="default" r:id="rId9"/>
      <w:footerReference w:type="first" r:id="rId10"/>
      <w:pgSz w:w="11906" w:h="16838"/>
      <w:pgMar w:top="1440" w:right="1440" w:bottom="1440" w:left="1440" w:header="708" w:footer="708" w:gutter="0"/>
      <w:pgNumType w:start="1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797E2" w14:textId="77777777" w:rsidR="000A1D14" w:rsidRDefault="000A1D14" w:rsidP="0051670F">
      <w:r>
        <w:separator/>
      </w:r>
    </w:p>
  </w:endnote>
  <w:endnote w:type="continuationSeparator" w:id="0">
    <w:p w14:paraId="31A37898" w14:textId="77777777" w:rsidR="000A1D14" w:rsidRDefault="000A1D14" w:rsidP="0051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991145015"/>
      <w:docPartObj>
        <w:docPartGallery w:val="Page Numbers (Bottom of Page)"/>
        <w:docPartUnique/>
      </w:docPartObj>
    </w:sdtPr>
    <w:sdtEndPr>
      <w:rPr>
        <w:noProof/>
      </w:rPr>
    </w:sdtEndPr>
    <w:sdtContent>
      <w:p w14:paraId="4849F0D0" w14:textId="31CDE18C" w:rsidR="00506EF2" w:rsidRPr="00506EF2" w:rsidRDefault="00506EF2" w:rsidP="00506EF2">
        <w:pPr>
          <w:pStyle w:val="Footer"/>
          <w:rPr>
            <w:rFonts w:asciiTheme="minorHAnsi" w:hAnsiTheme="minorHAnsi" w:cstheme="minorHAnsi"/>
          </w:rPr>
        </w:pPr>
        <w:r>
          <w:rPr>
            <w:rFonts w:asciiTheme="minorHAnsi" w:hAnsiTheme="minorHAnsi" w:cstheme="minorHAnsi"/>
          </w:rPr>
          <w:t xml:space="preserve">        </w:t>
        </w:r>
        <w:r w:rsidRPr="00506EF2">
          <w:rPr>
            <w:rFonts w:asciiTheme="minorHAnsi" w:hAnsiTheme="minorHAnsi" w:cstheme="minorHAnsi"/>
          </w:rPr>
          <w:t xml:space="preserve">JACL 8 2024 pp 175-198                                                                                  </w:t>
        </w:r>
        <w:r>
          <w:rPr>
            <w:rFonts w:asciiTheme="minorHAnsi" w:hAnsiTheme="minorHAnsi" w:cstheme="minorHAnsi"/>
          </w:rPr>
          <w:t xml:space="preserve">       </w:t>
        </w:r>
        <w:r w:rsidRPr="00506EF2">
          <w:rPr>
            <w:rFonts w:asciiTheme="minorHAnsi" w:hAnsiTheme="minorHAnsi" w:cstheme="minorHAnsi"/>
          </w:rPr>
          <w:t xml:space="preserve">                  </w:t>
        </w:r>
        <w:r w:rsidRPr="00506EF2">
          <w:rPr>
            <w:rFonts w:asciiTheme="minorHAnsi" w:hAnsiTheme="minorHAnsi" w:cstheme="minorHAnsi"/>
          </w:rPr>
          <w:fldChar w:fldCharType="begin"/>
        </w:r>
        <w:r w:rsidRPr="00506EF2">
          <w:rPr>
            <w:rFonts w:asciiTheme="minorHAnsi" w:hAnsiTheme="minorHAnsi" w:cstheme="minorHAnsi"/>
          </w:rPr>
          <w:instrText xml:space="preserve"> PAGE   \* MERGEFORMAT </w:instrText>
        </w:r>
        <w:r w:rsidRPr="00506EF2">
          <w:rPr>
            <w:rFonts w:asciiTheme="minorHAnsi" w:hAnsiTheme="minorHAnsi" w:cstheme="minorHAnsi"/>
          </w:rPr>
          <w:fldChar w:fldCharType="separate"/>
        </w:r>
        <w:r w:rsidRPr="00506EF2">
          <w:rPr>
            <w:rFonts w:asciiTheme="minorHAnsi" w:hAnsiTheme="minorHAnsi" w:cstheme="minorHAnsi"/>
            <w:noProof/>
          </w:rPr>
          <w:t>2</w:t>
        </w:r>
        <w:r w:rsidRPr="00506EF2">
          <w:rPr>
            <w:rFonts w:asciiTheme="minorHAnsi" w:hAnsiTheme="minorHAnsi" w:cstheme="minorHAnsi"/>
            <w:noProof/>
          </w:rPr>
          <w:fldChar w:fldCharType="end"/>
        </w:r>
      </w:p>
    </w:sdtContent>
  </w:sdt>
  <w:p w14:paraId="2F0D87BF" w14:textId="6ECAFEDA" w:rsidR="000E3EA0" w:rsidRPr="00506EF2" w:rsidRDefault="000E3EA0" w:rsidP="007309A7">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19ED" w14:textId="77777777" w:rsidR="000E3EA0" w:rsidRDefault="000E3EA0" w:rsidP="003501A6">
    <w:pPr>
      <w:pStyle w:val="Footer"/>
      <w:tabs>
        <w:tab w:val="clear" w:pos="9026"/>
        <w:tab w:val="right" w:pos="8190"/>
      </w:tabs>
      <w:ind w:right="602"/>
      <w:rPr>
        <w:rFonts w:cstheme="minorHAnsi"/>
      </w:rPr>
    </w:pPr>
  </w:p>
  <w:p w14:paraId="1DE5C342" w14:textId="4F662897" w:rsidR="000E3EA0" w:rsidRDefault="000E3EA0" w:rsidP="003501A6">
    <w:pPr>
      <w:pStyle w:val="Footer"/>
      <w:tabs>
        <w:tab w:val="clear" w:pos="9026"/>
        <w:tab w:val="right" w:pos="8190"/>
      </w:tabs>
      <w:ind w:right="602"/>
    </w:pPr>
    <w:r>
      <w:rPr>
        <w:rFonts w:cstheme="minorHAnsi"/>
      </w:rPr>
      <w:t>JACL 6</w:t>
    </w:r>
    <w:r w:rsidRPr="00D629D8">
      <w:rPr>
        <w:rFonts w:cstheme="minorHAnsi"/>
      </w:rPr>
      <w:t xml:space="preserve"> 20</w:t>
    </w:r>
    <w:r>
      <w:rPr>
        <w:rFonts w:cstheme="minorHAnsi"/>
      </w:rPr>
      <w:t>22</w:t>
    </w:r>
    <w:r w:rsidRPr="00D629D8">
      <w:rPr>
        <w:rFonts w:cstheme="minorHAnsi"/>
      </w:rPr>
      <w:t xml:space="preserve"> pp </w:t>
    </w:r>
    <w:r>
      <w:rPr>
        <w:rFonts w:cstheme="minorHAnsi"/>
      </w:rPr>
      <w:t>xxx</w:t>
    </w:r>
    <w:r w:rsidRPr="00D629D8">
      <w:rPr>
        <w:rFonts w:cstheme="minorHAnsi"/>
      </w:rPr>
      <w:t xml:space="preserve"> – </w:t>
    </w:r>
    <w:proofErr w:type="spellStart"/>
    <w:r>
      <w:rPr>
        <w:rFonts w:cstheme="minorHAnsi"/>
      </w:rPr>
      <w:t>yyy</w:t>
    </w:r>
    <w:proofErr w:type="spellEnd"/>
  </w:p>
  <w:p w14:paraId="56CFC426" w14:textId="184211A8" w:rsidR="000E3EA0" w:rsidRDefault="000E3EA0">
    <w:pPr>
      <w:pStyle w:val="Footer"/>
    </w:pPr>
  </w:p>
  <w:p w14:paraId="333D6EC8" w14:textId="77777777" w:rsidR="000E3EA0" w:rsidRDefault="000E3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66EAA" w14:textId="77777777" w:rsidR="000A1D14" w:rsidRDefault="000A1D14" w:rsidP="0051670F">
      <w:r>
        <w:separator/>
      </w:r>
    </w:p>
  </w:footnote>
  <w:footnote w:type="continuationSeparator" w:id="0">
    <w:p w14:paraId="4793EE39" w14:textId="77777777" w:rsidR="000A1D14" w:rsidRDefault="000A1D14" w:rsidP="0051670F">
      <w:r>
        <w:continuationSeparator/>
      </w:r>
    </w:p>
  </w:footnote>
  <w:footnote w:id="1">
    <w:p w14:paraId="3A244536" w14:textId="350163EE" w:rsidR="000E3EA0" w:rsidRPr="00813209" w:rsidRDefault="000E3EA0" w:rsidP="00DE28F6">
      <w:pPr>
        <w:pStyle w:val="Affiliation"/>
        <w:spacing w:before="0" w:line="240" w:lineRule="auto"/>
        <w:ind w:left="426" w:hanging="426"/>
        <w:jc w:val="both"/>
        <w:rPr>
          <w:rFonts w:asciiTheme="minorHAnsi" w:hAnsiTheme="minorHAnsi" w:cstheme="minorHAnsi"/>
          <w:i w:val="0"/>
          <w:iCs/>
          <w:sz w:val="20"/>
          <w:szCs w:val="20"/>
        </w:rPr>
      </w:pPr>
      <w:r w:rsidRPr="00813209">
        <w:rPr>
          <w:rStyle w:val="FootnoteReference"/>
          <w:rFonts w:asciiTheme="minorHAnsi" w:hAnsiTheme="minorHAnsi" w:cstheme="minorHAnsi"/>
          <w:b/>
          <w:bCs/>
          <w:i w:val="0"/>
          <w:iCs/>
          <w:sz w:val="20"/>
          <w:szCs w:val="20"/>
          <w:vertAlign w:val="baseline"/>
        </w:rPr>
        <w:sym w:font="Symbol" w:char="F02A"/>
      </w:r>
      <w:r w:rsidRPr="00813209">
        <w:rPr>
          <w:rStyle w:val="FootnoteReference"/>
          <w:rFonts w:asciiTheme="minorHAnsi" w:hAnsiTheme="minorHAnsi" w:cstheme="minorHAnsi"/>
          <w:b/>
          <w:bCs/>
          <w:i w:val="0"/>
          <w:iCs/>
          <w:sz w:val="20"/>
          <w:szCs w:val="20"/>
          <w:vertAlign w:val="baseline"/>
        </w:rPr>
        <w:t xml:space="preserve"> </w:t>
      </w:r>
      <w:r w:rsidRPr="00813209">
        <w:rPr>
          <w:rFonts w:asciiTheme="minorHAnsi" w:hAnsiTheme="minorHAnsi" w:cstheme="minorHAnsi"/>
          <w:b/>
          <w:bCs/>
          <w:i w:val="0"/>
          <w:iCs/>
          <w:sz w:val="20"/>
          <w:szCs w:val="20"/>
        </w:rPr>
        <w:tab/>
      </w:r>
      <w:r w:rsidRPr="00813209">
        <w:rPr>
          <w:rFonts w:asciiTheme="minorHAnsi" w:hAnsiTheme="minorHAnsi" w:cstheme="minorHAnsi"/>
          <w:i w:val="0"/>
          <w:iCs/>
          <w:sz w:val="20"/>
          <w:szCs w:val="20"/>
        </w:rPr>
        <w:t xml:space="preserve">Senior Lecturer, Department of Legal Pluralism, Jurisprudence, Criminal Law and Procedure, School of Law, University of Limpopo, South Africa. </w:t>
      </w:r>
      <w:r w:rsidR="005329BC">
        <w:rPr>
          <w:rFonts w:asciiTheme="minorHAnsi" w:hAnsiTheme="minorHAnsi" w:cstheme="minorHAnsi"/>
          <w:i w:val="0"/>
          <w:iCs/>
          <w:sz w:val="20"/>
          <w:szCs w:val="20"/>
          <w:shd w:val="clear" w:color="auto" w:fill="FFFFFF"/>
        </w:rPr>
        <w:t>ORCID</w:t>
      </w:r>
      <w:r w:rsidR="005329BC" w:rsidRPr="00813209">
        <w:rPr>
          <w:rFonts w:asciiTheme="minorHAnsi" w:hAnsiTheme="minorHAnsi" w:cstheme="minorHAnsi"/>
          <w:i w:val="0"/>
          <w:iCs/>
          <w:sz w:val="20"/>
          <w:szCs w:val="20"/>
          <w:shd w:val="clear" w:color="auto" w:fill="FFFFFF"/>
        </w:rPr>
        <w:t xml:space="preserve"> </w:t>
      </w:r>
      <w:r w:rsidR="00D2740D" w:rsidRPr="00813209">
        <w:rPr>
          <w:rFonts w:asciiTheme="minorHAnsi" w:hAnsiTheme="minorHAnsi" w:cstheme="minorHAnsi"/>
          <w:i w:val="0"/>
          <w:iCs/>
          <w:sz w:val="20"/>
          <w:szCs w:val="20"/>
          <w:shd w:val="clear" w:color="auto" w:fill="FFFFFF"/>
        </w:rPr>
        <w:t>ID</w:t>
      </w:r>
      <w:r w:rsidRPr="00813209">
        <w:rPr>
          <w:rFonts w:asciiTheme="minorHAnsi" w:hAnsiTheme="minorHAnsi" w:cstheme="minorHAnsi"/>
          <w:i w:val="0"/>
          <w:iCs/>
          <w:sz w:val="20"/>
          <w:szCs w:val="20"/>
          <w:shd w:val="clear" w:color="auto" w:fill="FFFFFF"/>
        </w:rPr>
        <w:t>: 0000-0003-3467-5527.</w:t>
      </w:r>
      <w:r w:rsidRPr="00813209">
        <w:rPr>
          <w:rFonts w:asciiTheme="minorHAnsi" w:hAnsiTheme="minorHAnsi" w:cstheme="minorHAnsi"/>
          <w:i w:val="0"/>
          <w:iCs/>
          <w:sz w:val="20"/>
          <w:szCs w:val="20"/>
        </w:rPr>
        <w:t xml:space="preserve"> </w:t>
      </w:r>
    </w:p>
  </w:footnote>
  <w:footnote w:id="2">
    <w:p w14:paraId="3A729D70" w14:textId="11636EB7"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t>Transparency International “What is Corruption”</w:t>
      </w:r>
      <w:r w:rsidR="00D2740D" w:rsidRPr="00813209">
        <w:rPr>
          <w:rFonts w:cstheme="minorHAnsi"/>
          <w:iCs/>
          <w:sz w:val="20"/>
          <w:szCs w:val="20"/>
        </w:rPr>
        <w:t>, available at</w:t>
      </w:r>
      <w:r w:rsidRPr="00813209">
        <w:rPr>
          <w:rFonts w:cstheme="minorHAnsi"/>
          <w:iCs/>
          <w:sz w:val="20"/>
          <w:szCs w:val="20"/>
        </w:rPr>
        <w:t xml:space="preserve"> </w:t>
      </w:r>
      <w:hyperlink r:id="rId1" w:history="1">
        <w:r w:rsidRPr="00813209">
          <w:rPr>
            <w:rStyle w:val="Hyperlink"/>
            <w:rFonts w:cstheme="minorHAnsi"/>
            <w:iCs/>
            <w:color w:val="auto"/>
            <w:sz w:val="20"/>
            <w:szCs w:val="20"/>
            <w:u w:val="none"/>
          </w:rPr>
          <w:t>https://www.transparency.org/what-is-corruption (visited</w:t>
        </w:r>
      </w:hyperlink>
      <w:r w:rsidRPr="00813209">
        <w:rPr>
          <w:rFonts w:cstheme="minorHAnsi"/>
          <w:iCs/>
          <w:sz w:val="20"/>
          <w:szCs w:val="20"/>
        </w:rPr>
        <w:t xml:space="preserve"> 4 August </w:t>
      </w:r>
      <w:r w:rsidR="00F325E6" w:rsidRPr="00813209">
        <w:rPr>
          <w:rFonts w:cstheme="minorHAnsi"/>
          <w:iCs/>
          <w:sz w:val="20"/>
          <w:szCs w:val="20"/>
        </w:rPr>
        <w:t>2024</w:t>
      </w:r>
      <w:r w:rsidRPr="00813209">
        <w:rPr>
          <w:rFonts w:cstheme="minorHAnsi"/>
          <w:iCs/>
          <w:sz w:val="20"/>
          <w:szCs w:val="20"/>
        </w:rPr>
        <w:t>).</w:t>
      </w:r>
    </w:p>
  </w:footnote>
  <w:footnote w:id="3">
    <w:p w14:paraId="5A0E9516" w14:textId="254E3D9F" w:rsidR="000E3EA0" w:rsidRPr="00813209" w:rsidRDefault="000E3EA0" w:rsidP="00DE28F6">
      <w:pPr>
        <w:pStyle w:val="FootnoteText"/>
        <w:ind w:left="426" w:hanging="426"/>
        <w:jc w:val="both"/>
        <w:rPr>
          <w:rFonts w:asciiTheme="minorHAnsi" w:hAnsiTheme="minorHAnsi" w:cstheme="minorHAnsi"/>
          <w:iCs/>
        </w:rPr>
      </w:pPr>
      <w:r w:rsidRPr="00813209">
        <w:rPr>
          <w:rStyle w:val="FootnoteReference"/>
          <w:rFonts w:asciiTheme="minorHAnsi" w:hAnsiTheme="minorHAnsi" w:cstheme="minorHAnsi"/>
          <w:iCs/>
          <w:vertAlign w:val="baseline"/>
        </w:rPr>
        <w:footnoteRef/>
      </w:r>
      <w:r w:rsidRPr="00813209">
        <w:rPr>
          <w:rFonts w:asciiTheme="minorHAnsi" w:hAnsiTheme="minorHAnsi" w:cstheme="minorHAnsi"/>
          <w:iCs/>
        </w:rPr>
        <w:t xml:space="preserve"> </w:t>
      </w:r>
      <w:r w:rsidR="00195579" w:rsidRPr="00813209">
        <w:rPr>
          <w:rFonts w:asciiTheme="minorHAnsi" w:hAnsiTheme="minorHAnsi" w:cstheme="minorHAnsi"/>
          <w:iCs/>
        </w:rPr>
        <w:tab/>
      </w:r>
      <w:r w:rsidR="00D2740D" w:rsidRPr="00813209">
        <w:rPr>
          <w:rFonts w:asciiTheme="minorHAnsi" w:hAnsiTheme="minorHAnsi" w:cstheme="minorHAnsi"/>
          <w:iCs/>
        </w:rPr>
        <w:t xml:space="preserve">Institute of Business Ethics </w:t>
      </w:r>
      <w:r w:rsidR="002A2546" w:rsidRPr="00813209">
        <w:rPr>
          <w:rFonts w:asciiTheme="minorHAnsi" w:hAnsiTheme="minorHAnsi" w:cstheme="minorHAnsi"/>
          <w:iCs/>
        </w:rPr>
        <w:t>–</w:t>
      </w:r>
      <w:r w:rsidR="00D2740D" w:rsidRPr="00813209">
        <w:rPr>
          <w:rFonts w:asciiTheme="minorHAnsi" w:hAnsiTheme="minorHAnsi" w:cstheme="minorHAnsi"/>
          <w:iCs/>
        </w:rPr>
        <w:t xml:space="preserve"> IBE “Anti-Bribery &amp; Corruption”, available at https://www.ibe.org.uk/knowledge-hub/anti-bribery-corruption.html</w:t>
      </w:r>
      <w:r w:rsidR="00D2740D" w:rsidRPr="00813209" w:rsidDel="00D2740D">
        <w:rPr>
          <w:rFonts w:asciiTheme="minorHAnsi" w:hAnsiTheme="minorHAnsi" w:cstheme="minorHAnsi"/>
          <w:iCs/>
        </w:rPr>
        <w:t xml:space="preserve"> </w:t>
      </w:r>
      <w:r w:rsidRPr="00813209">
        <w:rPr>
          <w:rFonts w:asciiTheme="minorHAnsi" w:hAnsiTheme="minorHAnsi" w:cstheme="minorHAnsi"/>
          <w:iCs/>
        </w:rPr>
        <w:t>(visited 15 December 2024).</w:t>
      </w:r>
    </w:p>
  </w:footnote>
  <w:footnote w:id="4">
    <w:p w14:paraId="7C7A4268" w14:textId="5C9EE306"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t xml:space="preserve">Snyman CR (2014) </w:t>
      </w:r>
      <w:r w:rsidRPr="00813209">
        <w:rPr>
          <w:rFonts w:cstheme="minorHAnsi"/>
          <w:i/>
          <w:sz w:val="20"/>
          <w:szCs w:val="20"/>
        </w:rPr>
        <w:t>Criminal Law</w:t>
      </w:r>
      <w:r w:rsidRPr="00813209">
        <w:rPr>
          <w:rFonts w:cstheme="minorHAnsi"/>
          <w:iCs/>
          <w:sz w:val="20"/>
          <w:szCs w:val="20"/>
        </w:rPr>
        <w:t xml:space="preserve"> 6th ed LexisNexis at 401.</w:t>
      </w:r>
    </w:p>
  </w:footnote>
  <w:footnote w:id="5">
    <w:p w14:paraId="795292AE" w14:textId="77FDB63D"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t xml:space="preserve">Foreword 1 and 2 of the </w:t>
      </w:r>
      <w:r w:rsidR="00D2740D" w:rsidRPr="00813209">
        <w:rPr>
          <w:rFonts w:cstheme="minorHAnsi"/>
          <w:iCs/>
          <w:sz w:val="20"/>
          <w:szCs w:val="20"/>
        </w:rPr>
        <w:t xml:space="preserve">UN General Assembly (2003) </w:t>
      </w:r>
      <w:r w:rsidR="00D2740D" w:rsidRPr="00813209">
        <w:rPr>
          <w:rFonts w:cstheme="minorHAnsi"/>
          <w:i/>
          <w:sz w:val="20"/>
          <w:szCs w:val="20"/>
        </w:rPr>
        <w:t>United Nations Convention against Corruption</w:t>
      </w:r>
      <w:r w:rsidR="00D2740D" w:rsidRPr="00813209">
        <w:rPr>
          <w:rFonts w:cstheme="minorHAnsi"/>
          <w:iCs/>
          <w:sz w:val="20"/>
          <w:szCs w:val="20"/>
        </w:rPr>
        <w:t xml:space="preserve"> UN Doc A/58/422 </w:t>
      </w:r>
      <w:r w:rsidRPr="00813209">
        <w:rPr>
          <w:rFonts w:cstheme="minorHAnsi"/>
          <w:iCs/>
          <w:sz w:val="20"/>
          <w:szCs w:val="20"/>
        </w:rPr>
        <w:t>(adopted 31 October 2003, entered into force 14 December 2005) (UNCAC).</w:t>
      </w:r>
    </w:p>
  </w:footnote>
  <w:footnote w:id="6">
    <w:p w14:paraId="6FD203A3" w14:textId="5B452D88"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t>UNCAC</w:t>
      </w:r>
      <w:r w:rsidR="00D2740D" w:rsidRPr="00813209">
        <w:rPr>
          <w:rFonts w:cstheme="minorHAnsi"/>
          <w:iCs/>
          <w:sz w:val="20"/>
          <w:szCs w:val="20"/>
        </w:rPr>
        <w:t>;</w:t>
      </w:r>
      <w:r w:rsidRPr="00813209">
        <w:rPr>
          <w:rFonts w:cstheme="minorHAnsi"/>
          <w:iCs/>
          <w:sz w:val="20"/>
          <w:szCs w:val="20"/>
        </w:rPr>
        <w:t xml:space="preserve"> African Union Convention on Preventing and Combating Corruption (adopted 11 July 2003, entered into force 5 August 2006, South Africa signatory since 11 November 2005); OECD</w:t>
      </w:r>
      <w:r w:rsidR="00D2740D" w:rsidRPr="00813209">
        <w:rPr>
          <w:rFonts w:cstheme="minorHAnsi"/>
          <w:iCs/>
          <w:sz w:val="20"/>
          <w:szCs w:val="20"/>
        </w:rPr>
        <w:t xml:space="preserve"> (2024)</w:t>
      </w:r>
      <w:r w:rsidRPr="00813209">
        <w:rPr>
          <w:rFonts w:cstheme="minorHAnsi"/>
          <w:iCs/>
          <w:sz w:val="20"/>
          <w:szCs w:val="20"/>
        </w:rPr>
        <w:t xml:space="preserve"> </w:t>
      </w:r>
      <w:r w:rsidRPr="00813209">
        <w:rPr>
          <w:rFonts w:cstheme="minorHAnsi"/>
          <w:i/>
          <w:sz w:val="20"/>
          <w:szCs w:val="20"/>
        </w:rPr>
        <w:t>Convention on Combating Bribery of Foreign Public Officials in International Business Transactions</w:t>
      </w:r>
      <w:r w:rsidRPr="00813209">
        <w:rPr>
          <w:rFonts w:cstheme="minorHAnsi"/>
          <w:iCs/>
          <w:sz w:val="20"/>
          <w:szCs w:val="20"/>
        </w:rPr>
        <w:t xml:space="preserve"> </w:t>
      </w:r>
      <w:r w:rsidR="00D2740D" w:rsidRPr="00813209">
        <w:rPr>
          <w:rFonts w:cstheme="minorHAnsi"/>
          <w:iCs/>
          <w:sz w:val="20"/>
          <w:szCs w:val="20"/>
        </w:rPr>
        <w:t xml:space="preserve">UN Doc OECD/LEGAL/0293 </w:t>
      </w:r>
      <w:r w:rsidRPr="00813209">
        <w:rPr>
          <w:rFonts w:cstheme="minorHAnsi"/>
          <w:iCs/>
          <w:sz w:val="20"/>
          <w:szCs w:val="20"/>
        </w:rPr>
        <w:t>(adopted 17 December 1997 entered into force 1998, South Africa signatory since 18 August 2007).</w:t>
      </w:r>
    </w:p>
  </w:footnote>
  <w:footnote w:id="7">
    <w:p w14:paraId="66E269BE" w14:textId="58CB1251"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r>
      <w:r w:rsidR="005329BC" w:rsidRPr="005329BC">
        <w:rPr>
          <w:rFonts w:cstheme="minorHAnsi"/>
          <w:iCs/>
          <w:sz w:val="20"/>
          <w:szCs w:val="20"/>
        </w:rPr>
        <w:t xml:space="preserve">Prevention and Combating of Corrupt Activities Act </w:t>
      </w:r>
      <w:r w:rsidRPr="00813209">
        <w:rPr>
          <w:rFonts w:cstheme="minorHAnsi"/>
          <w:iCs/>
          <w:sz w:val="20"/>
          <w:szCs w:val="20"/>
        </w:rPr>
        <w:t>12 of 2004.</w:t>
      </w:r>
    </w:p>
  </w:footnote>
  <w:footnote w:id="8">
    <w:p w14:paraId="3CACCE22" w14:textId="77777777" w:rsidR="00813209" w:rsidRPr="00813209" w:rsidRDefault="00813209" w:rsidP="0081320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t xml:space="preserve">The Law Dictionary “Definition of Corrupt”, available at </w:t>
      </w:r>
      <w:hyperlink r:id="rId2" w:history="1">
        <w:r w:rsidRPr="00813209">
          <w:rPr>
            <w:rStyle w:val="Hyperlink"/>
            <w:rFonts w:cstheme="minorHAnsi"/>
            <w:iCs/>
            <w:color w:val="auto"/>
            <w:sz w:val="20"/>
            <w:szCs w:val="20"/>
            <w:u w:val="none"/>
          </w:rPr>
          <w:t>https://dictionary.thelaw.com/corruption/ (visited</w:t>
        </w:r>
      </w:hyperlink>
      <w:r w:rsidRPr="00813209">
        <w:rPr>
          <w:rFonts w:cstheme="minorHAnsi"/>
          <w:iCs/>
          <w:sz w:val="20"/>
          <w:szCs w:val="20"/>
        </w:rPr>
        <w:t xml:space="preserve"> 6 August 2024). This is in light of the fact that different definitions may be offered. The author by design, adopts this definition.</w:t>
      </w:r>
    </w:p>
  </w:footnote>
  <w:footnote w:id="9">
    <w:p w14:paraId="7E6445A1" w14:textId="7799C47C"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t>S</w:t>
      </w:r>
      <w:r w:rsidR="00D2740D" w:rsidRPr="00813209">
        <w:rPr>
          <w:rFonts w:cstheme="minorHAnsi"/>
          <w:iCs/>
          <w:sz w:val="20"/>
          <w:szCs w:val="20"/>
        </w:rPr>
        <w:t>ec</w:t>
      </w:r>
      <w:r w:rsidRPr="00813209">
        <w:rPr>
          <w:rFonts w:cstheme="minorHAnsi"/>
          <w:iCs/>
          <w:sz w:val="20"/>
          <w:szCs w:val="20"/>
        </w:rPr>
        <w:t xml:space="preserve"> 4 of PRECCA details offences in respect of corrupt activities relating to public officers. (1) Any- (a) public officer who, directly or indirectly, accepts or agrees or offer to accept any gratification from any other person, whether for the benefit of himself or herself or for the benefit of another person; or</w:t>
      </w:r>
      <w:r w:rsidR="00DE28F6" w:rsidRPr="00813209">
        <w:rPr>
          <w:rFonts w:cstheme="minorHAnsi"/>
          <w:iCs/>
          <w:sz w:val="20"/>
          <w:szCs w:val="20"/>
        </w:rPr>
        <w:t xml:space="preserve"> </w:t>
      </w:r>
      <w:r w:rsidRPr="00813209">
        <w:rPr>
          <w:rFonts w:cstheme="minorHAnsi"/>
          <w:iCs/>
          <w:sz w:val="20"/>
          <w:szCs w:val="20"/>
        </w:rPr>
        <w:t>(b) person who, directly or indirectly, gives or agrees or offers to give any gratification to a public officer, whether for the benefit of that public officer or for the benefit of another person, to act, personally or by influencing another person so to act, in a manner</w:t>
      </w:r>
      <w:r w:rsidR="002A2546" w:rsidRPr="00813209">
        <w:rPr>
          <w:rFonts w:cstheme="minorHAnsi"/>
          <w:iCs/>
          <w:sz w:val="20"/>
          <w:szCs w:val="20"/>
        </w:rPr>
        <w:t xml:space="preserve"> –</w:t>
      </w:r>
      <w:r w:rsidR="00813209">
        <w:rPr>
          <w:rFonts w:cstheme="minorHAnsi"/>
          <w:iCs/>
          <w:sz w:val="20"/>
          <w:szCs w:val="20"/>
        </w:rPr>
        <w:t xml:space="preserve"> </w:t>
      </w:r>
      <w:r w:rsidRPr="00813209">
        <w:rPr>
          <w:rFonts w:cstheme="minorHAnsi"/>
          <w:iCs/>
          <w:sz w:val="20"/>
          <w:szCs w:val="20"/>
        </w:rPr>
        <w:t>(</w:t>
      </w:r>
      <w:proofErr w:type="spellStart"/>
      <w:r w:rsidRPr="00813209">
        <w:rPr>
          <w:rFonts w:cstheme="minorHAnsi"/>
          <w:iCs/>
          <w:sz w:val="20"/>
          <w:szCs w:val="20"/>
        </w:rPr>
        <w:t>i</w:t>
      </w:r>
      <w:proofErr w:type="spellEnd"/>
      <w:r w:rsidRPr="00813209">
        <w:rPr>
          <w:rFonts w:cstheme="minorHAnsi"/>
          <w:iCs/>
          <w:sz w:val="20"/>
          <w:szCs w:val="20"/>
        </w:rPr>
        <w:t>) that amounts to the</w:t>
      </w:r>
      <w:r w:rsidR="002A2546" w:rsidRPr="00813209">
        <w:rPr>
          <w:rFonts w:cstheme="minorHAnsi"/>
          <w:iCs/>
          <w:sz w:val="20"/>
          <w:szCs w:val="20"/>
        </w:rPr>
        <w:t xml:space="preserve"> –</w:t>
      </w:r>
      <w:r w:rsidR="00813209">
        <w:rPr>
          <w:rFonts w:cstheme="minorHAnsi"/>
          <w:iCs/>
          <w:sz w:val="20"/>
          <w:szCs w:val="20"/>
        </w:rPr>
        <w:t xml:space="preserve"> </w:t>
      </w:r>
      <w:r w:rsidRPr="00813209">
        <w:rPr>
          <w:rFonts w:cstheme="minorHAnsi"/>
          <w:iCs/>
          <w:sz w:val="20"/>
          <w:szCs w:val="20"/>
        </w:rPr>
        <w:t xml:space="preserve"> </w:t>
      </w:r>
      <w:r w:rsidRPr="00813209">
        <w:rPr>
          <w:rFonts w:cstheme="minorHAnsi"/>
          <w:iCs/>
          <w:sz w:val="20"/>
          <w:szCs w:val="20"/>
        </w:rPr>
        <w:tab/>
        <w:t>(aa) illegal, dishonest, unauthorized, incomplete, or biased; or (bb) misuse or selling of information or material acquired in the course of the, exercise, carrying out or performance of any powers, duties or functions arising out of a constitutional, statutory, contractual or any other legal obligation;</w:t>
      </w:r>
      <w:r w:rsidR="00DE28F6" w:rsidRPr="00813209">
        <w:rPr>
          <w:rFonts w:cstheme="minorHAnsi"/>
          <w:iCs/>
          <w:sz w:val="20"/>
          <w:szCs w:val="20"/>
        </w:rPr>
        <w:t xml:space="preserve"> </w:t>
      </w:r>
      <w:r w:rsidRPr="00813209">
        <w:rPr>
          <w:rFonts w:cstheme="minorHAnsi"/>
          <w:iCs/>
          <w:sz w:val="20"/>
          <w:szCs w:val="20"/>
        </w:rPr>
        <w:t>exercise, carrying out or performance of any powers, duties or functions arising out of a constitutional, statutory, contractual or any other legal obligation;</w:t>
      </w:r>
      <w:r w:rsidR="00DE28F6" w:rsidRPr="00813209">
        <w:rPr>
          <w:rFonts w:cstheme="minorHAnsi"/>
          <w:iCs/>
          <w:sz w:val="20"/>
          <w:szCs w:val="20"/>
        </w:rPr>
        <w:t xml:space="preserve"> </w:t>
      </w:r>
      <w:r w:rsidRPr="00813209">
        <w:rPr>
          <w:rFonts w:cstheme="minorHAnsi"/>
          <w:iCs/>
          <w:sz w:val="20"/>
          <w:szCs w:val="20"/>
        </w:rPr>
        <w:t>(ii) that amounts to</w:t>
      </w:r>
      <w:r w:rsidR="002A2546" w:rsidRPr="00813209">
        <w:rPr>
          <w:rFonts w:cstheme="minorHAnsi"/>
          <w:iCs/>
          <w:sz w:val="20"/>
          <w:szCs w:val="20"/>
        </w:rPr>
        <w:t xml:space="preserve"> –</w:t>
      </w:r>
      <w:r w:rsidR="00DE28F6" w:rsidRPr="00813209">
        <w:rPr>
          <w:rFonts w:cstheme="minorHAnsi"/>
          <w:iCs/>
          <w:sz w:val="20"/>
          <w:szCs w:val="20"/>
        </w:rPr>
        <w:t xml:space="preserve"> </w:t>
      </w:r>
      <w:r w:rsidRPr="00813209">
        <w:rPr>
          <w:rFonts w:cstheme="minorHAnsi"/>
          <w:iCs/>
          <w:sz w:val="20"/>
          <w:szCs w:val="20"/>
        </w:rPr>
        <w:t>(aa) the abuse of position of authority</w:t>
      </w:r>
      <w:r w:rsidR="002A2546" w:rsidRPr="00813209">
        <w:rPr>
          <w:rFonts w:cstheme="minorHAnsi"/>
          <w:iCs/>
          <w:sz w:val="20"/>
          <w:szCs w:val="20"/>
        </w:rPr>
        <w:t>;</w:t>
      </w:r>
      <w:r w:rsidR="00DE28F6" w:rsidRPr="00813209">
        <w:rPr>
          <w:rFonts w:cstheme="minorHAnsi"/>
          <w:iCs/>
          <w:sz w:val="20"/>
          <w:szCs w:val="20"/>
        </w:rPr>
        <w:t xml:space="preserve"> </w:t>
      </w:r>
      <w:r w:rsidRPr="00813209">
        <w:rPr>
          <w:rFonts w:cstheme="minorHAnsi"/>
          <w:iCs/>
          <w:sz w:val="20"/>
          <w:szCs w:val="20"/>
        </w:rPr>
        <w:t>(bb) a breach of trust; or</w:t>
      </w:r>
      <w:r w:rsidR="00DE28F6" w:rsidRPr="00813209">
        <w:rPr>
          <w:rFonts w:cstheme="minorHAnsi"/>
          <w:iCs/>
          <w:sz w:val="20"/>
          <w:szCs w:val="20"/>
        </w:rPr>
        <w:t xml:space="preserve"> </w:t>
      </w:r>
      <w:r w:rsidRPr="00813209">
        <w:rPr>
          <w:rFonts w:cstheme="minorHAnsi"/>
          <w:iCs/>
          <w:sz w:val="20"/>
          <w:szCs w:val="20"/>
        </w:rPr>
        <w:t>(</w:t>
      </w:r>
      <w:r w:rsidR="002A2546" w:rsidRPr="00813209">
        <w:rPr>
          <w:rFonts w:cstheme="minorHAnsi"/>
          <w:iCs/>
          <w:sz w:val="20"/>
          <w:szCs w:val="20"/>
        </w:rPr>
        <w:t>c</w:t>
      </w:r>
      <w:r w:rsidRPr="00813209">
        <w:rPr>
          <w:rFonts w:cstheme="minorHAnsi"/>
          <w:iCs/>
          <w:sz w:val="20"/>
          <w:szCs w:val="20"/>
        </w:rPr>
        <w:t>c) the violation of a legal duty or a set of rules;</w:t>
      </w:r>
      <w:r w:rsidR="00DE28F6" w:rsidRPr="00813209">
        <w:rPr>
          <w:rFonts w:cstheme="minorHAnsi"/>
          <w:iCs/>
          <w:sz w:val="20"/>
          <w:szCs w:val="20"/>
        </w:rPr>
        <w:t xml:space="preserve"> </w:t>
      </w:r>
      <w:r w:rsidRPr="00813209">
        <w:rPr>
          <w:rFonts w:cstheme="minorHAnsi"/>
          <w:iCs/>
          <w:sz w:val="20"/>
          <w:szCs w:val="20"/>
        </w:rPr>
        <w:t>(iii) designed to achieve an unjust result; or (iv) that amounts to any other unauthorised or improper inducement to do or not to do anything,</w:t>
      </w:r>
      <w:r w:rsidR="00DE28F6" w:rsidRPr="00813209">
        <w:rPr>
          <w:rFonts w:cstheme="minorHAnsi"/>
          <w:iCs/>
          <w:sz w:val="20"/>
          <w:szCs w:val="20"/>
        </w:rPr>
        <w:t xml:space="preserve"> </w:t>
      </w:r>
      <w:r w:rsidRPr="00813209">
        <w:rPr>
          <w:rFonts w:cstheme="minorHAnsi"/>
          <w:iCs/>
          <w:sz w:val="20"/>
          <w:szCs w:val="20"/>
        </w:rPr>
        <w:t>is guilty of the offence of corrupt activities relating to public officers.</w:t>
      </w:r>
    </w:p>
  </w:footnote>
  <w:footnote w:id="10">
    <w:p w14:paraId="67D027DF" w14:textId="2E9B205F"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t>Corruptie.org “What is Corruption</w:t>
      </w:r>
      <w:r w:rsidR="003D231E" w:rsidRPr="00813209">
        <w:rPr>
          <w:rFonts w:cstheme="minorHAnsi"/>
          <w:iCs/>
          <w:sz w:val="20"/>
          <w:szCs w:val="20"/>
        </w:rPr>
        <w:t>?</w:t>
      </w:r>
      <w:r w:rsidRPr="00813209">
        <w:rPr>
          <w:rFonts w:cstheme="minorHAnsi"/>
          <w:iCs/>
          <w:sz w:val="20"/>
          <w:szCs w:val="20"/>
        </w:rPr>
        <w:t>”</w:t>
      </w:r>
      <w:r w:rsidR="00D2740D" w:rsidRPr="00813209">
        <w:rPr>
          <w:rFonts w:cstheme="minorHAnsi"/>
          <w:iCs/>
          <w:sz w:val="20"/>
          <w:szCs w:val="20"/>
        </w:rPr>
        <w:t>, available at</w:t>
      </w:r>
      <w:r w:rsidRPr="00813209">
        <w:rPr>
          <w:rFonts w:cstheme="minorHAnsi"/>
          <w:iCs/>
          <w:sz w:val="20"/>
          <w:szCs w:val="20"/>
        </w:rPr>
        <w:t xml:space="preserve"> </w:t>
      </w:r>
      <w:hyperlink r:id="rId3" w:history="1">
        <w:r w:rsidRPr="00813209">
          <w:rPr>
            <w:rStyle w:val="Hyperlink"/>
            <w:rFonts w:cstheme="minorHAnsi"/>
            <w:iCs/>
            <w:color w:val="auto"/>
            <w:sz w:val="20"/>
            <w:szCs w:val="20"/>
            <w:u w:val="none"/>
          </w:rPr>
          <w:t>http://www.corruptie.org/en/corruption/what-is-</w:t>
        </w:r>
      </w:hyperlink>
      <w:r w:rsidRPr="00813209">
        <w:rPr>
          <w:rFonts w:cstheme="minorHAnsi"/>
          <w:iCs/>
          <w:sz w:val="20"/>
          <w:szCs w:val="20"/>
        </w:rPr>
        <w:t>corruption/</w:t>
      </w:r>
      <w:r w:rsidR="00DE28F6" w:rsidRPr="00813209">
        <w:rPr>
          <w:rFonts w:cstheme="minorHAnsi"/>
          <w:iCs/>
          <w:sz w:val="20"/>
          <w:szCs w:val="20"/>
        </w:rPr>
        <w:t xml:space="preserve"> </w:t>
      </w:r>
      <w:r w:rsidRPr="00813209">
        <w:rPr>
          <w:rFonts w:cstheme="minorHAnsi"/>
          <w:iCs/>
          <w:sz w:val="20"/>
          <w:szCs w:val="20"/>
        </w:rPr>
        <w:t xml:space="preserve">(visited 6 August </w:t>
      </w:r>
      <w:r w:rsidR="00F325E6" w:rsidRPr="00813209">
        <w:rPr>
          <w:rFonts w:cstheme="minorHAnsi"/>
          <w:iCs/>
          <w:sz w:val="20"/>
          <w:szCs w:val="20"/>
        </w:rPr>
        <w:t>2024</w:t>
      </w:r>
      <w:r w:rsidRPr="00813209">
        <w:rPr>
          <w:rFonts w:cstheme="minorHAnsi"/>
          <w:iCs/>
          <w:sz w:val="20"/>
          <w:szCs w:val="20"/>
        </w:rPr>
        <w:t>).</w:t>
      </w:r>
    </w:p>
  </w:footnote>
  <w:footnote w:id="11">
    <w:p w14:paraId="27020E2C" w14:textId="41A84991" w:rsidR="000E3EA0" w:rsidRPr="00813209" w:rsidRDefault="000E3EA0" w:rsidP="00675EDD">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S</w:t>
      </w:r>
      <w:r w:rsidR="00D2740D" w:rsidRPr="00813209">
        <w:rPr>
          <w:rFonts w:cstheme="minorHAnsi"/>
          <w:iCs/>
          <w:sz w:val="20"/>
          <w:szCs w:val="20"/>
        </w:rPr>
        <w:t>ec</w:t>
      </w:r>
      <w:r w:rsidRPr="00813209">
        <w:rPr>
          <w:rFonts w:cstheme="minorHAnsi"/>
          <w:iCs/>
          <w:sz w:val="20"/>
          <w:szCs w:val="20"/>
        </w:rPr>
        <w:t xml:space="preserve"> 59(2) states</w:t>
      </w:r>
      <w:r w:rsidR="00D2740D" w:rsidRPr="00813209">
        <w:rPr>
          <w:rFonts w:cstheme="minorHAnsi"/>
          <w:iCs/>
          <w:sz w:val="20"/>
          <w:szCs w:val="20"/>
        </w:rPr>
        <w:t>:</w:t>
      </w:r>
      <w:r w:rsidRPr="00813209">
        <w:rPr>
          <w:rFonts w:cstheme="minorHAnsi"/>
          <w:iCs/>
          <w:sz w:val="20"/>
          <w:szCs w:val="20"/>
        </w:rPr>
        <w:t xml:space="preserve"> </w:t>
      </w:r>
      <w:r w:rsidR="00D2740D" w:rsidRPr="00813209">
        <w:rPr>
          <w:rFonts w:cstheme="minorHAnsi"/>
          <w:iCs/>
          <w:sz w:val="20"/>
          <w:szCs w:val="20"/>
        </w:rPr>
        <w:t>“</w:t>
      </w:r>
      <w:r w:rsidRPr="00813209">
        <w:rPr>
          <w:rFonts w:cstheme="minorHAnsi"/>
          <w:iCs/>
          <w:sz w:val="20"/>
          <w:szCs w:val="20"/>
        </w:rPr>
        <w:t>A private prosecution in terms of s 7 of the CPA may not be instituted against a child in respect of whom the matter has been diverted in terms of this Act</w:t>
      </w:r>
      <w:r w:rsidR="00D2740D" w:rsidRPr="00813209">
        <w:rPr>
          <w:rFonts w:cstheme="minorHAnsi"/>
          <w:iCs/>
          <w:sz w:val="20"/>
          <w:szCs w:val="20"/>
        </w:rPr>
        <w:t>”</w:t>
      </w:r>
      <w:r w:rsidRPr="00813209">
        <w:rPr>
          <w:rFonts w:cstheme="minorHAnsi"/>
          <w:iCs/>
          <w:sz w:val="20"/>
          <w:szCs w:val="20"/>
        </w:rPr>
        <w:t>.</w:t>
      </w:r>
    </w:p>
  </w:footnote>
  <w:footnote w:id="12">
    <w:p w14:paraId="3B3A1692" w14:textId="69E5910E" w:rsidR="002B53B5" w:rsidRPr="00813209" w:rsidRDefault="002B53B5" w:rsidP="002B53B5">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t>Child Justice Act 78 of 2008.</w:t>
      </w:r>
    </w:p>
  </w:footnote>
  <w:footnote w:id="13">
    <w:p w14:paraId="679CE1DC" w14:textId="44A84A6D"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proofErr w:type="spellStart"/>
      <w:r w:rsidRPr="00813209">
        <w:rPr>
          <w:rFonts w:cstheme="minorHAnsi"/>
          <w:i/>
          <w:sz w:val="20"/>
          <w:szCs w:val="20"/>
        </w:rPr>
        <w:t>Groenewoud</w:t>
      </w:r>
      <w:proofErr w:type="spellEnd"/>
      <w:r w:rsidRPr="00813209">
        <w:rPr>
          <w:rFonts w:cstheme="minorHAnsi"/>
          <w:i/>
          <w:sz w:val="20"/>
          <w:szCs w:val="20"/>
        </w:rPr>
        <w:t xml:space="preserve"> and </w:t>
      </w:r>
      <w:proofErr w:type="spellStart"/>
      <w:r w:rsidRPr="00813209">
        <w:rPr>
          <w:rFonts w:cstheme="minorHAnsi"/>
          <w:i/>
          <w:sz w:val="20"/>
          <w:szCs w:val="20"/>
        </w:rPr>
        <w:t>Colyn</w:t>
      </w:r>
      <w:proofErr w:type="spellEnd"/>
      <w:r w:rsidRPr="00813209">
        <w:rPr>
          <w:rFonts w:cstheme="minorHAnsi"/>
          <w:i/>
          <w:sz w:val="20"/>
          <w:szCs w:val="20"/>
        </w:rPr>
        <w:t xml:space="preserve"> v </w:t>
      </w:r>
      <w:proofErr w:type="spellStart"/>
      <w:r w:rsidRPr="00813209">
        <w:rPr>
          <w:rFonts w:cstheme="minorHAnsi"/>
          <w:i/>
          <w:sz w:val="20"/>
          <w:szCs w:val="20"/>
        </w:rPr>
        <w:t>Innesdale</w:t>
      </w:r>
      <w:proofErr w:type="spellEnd"/>
      <w:r w:rsidRPr="00813209">
        <w:rPr>
          <w:rFonts w:cstheme="minorHAnsi"/>
          <w:i/>
          <w:sz w:val="20"/>
          <w:szCs w:val="20"/>
        </w:rPr>
        <w:t xml:space="preserve"> Municipality</w:t>
      </w:r>
      <w:r w:rsidRPr="00813209">
        <w:rPr>
          <w:rFonts w:cstheme="minorHAnsi"/>
          <w:iCs/>
          <w:sz w:val="20"/>
          <w:szCs w:val="20"/>
        </w:rPr>
        <w:t xml:space="preserve"> 1915 TPD 413. </w:t>
      </w:r>
    </w:p>
  </w:footnote>
  <w:footnote w:id="14">
    <w:p w14:paraId="58DE5E4C" w14:textId="58ABC1A8"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2B53B5" w:rsidRPr="00813209">
        <w:rPr>
          <w:rFonts w:cstheme="minorHAnsi"/>
          <w:iCs/>
          <w:sz w:val="20"/>
          <w:szCs w:val="20"/>
        </w:rPr>
        <w:t xml:space="preserve">Criminal Procedure Act </w:t>
      </w:r>
      <w:r w:rsidRPr="00813209">
        <w:rPr>
          <w:rFonts w:cstheme="minorHAnsi"/>
          <w:iCs/>
          <w:sz w:val="20"/>
          <w:szCs w:val="20"/>
        </w:rPr>
        <w:t>51 of 1977.</w:t>
      </w:r>
    </w:p>
  </w:footnote>
  <w:footnote w:id="15">
    <w:p w14:paraId="58E8FFE7" w14:textId="6625EB5F" w:rsidR="002B53B5" w:rsidRPr="00813209" w:rsidRDefault="002B53B5" w:rsidP="002B53B5">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r>
      <w:proofErr w:type="spellStart"/>
      <w:r w:rsidRPr="00813209">
        <w:rPr>
          <w:rFonts w:cstheme="minorHAnsi"/>
          <w:i/>
          <w:iCs/>
          <w:color w:val="000000"/>
          <w:sz w:val="20"/>
          <w:szCs w:val="20"/>
        </w:rPr>
        <w:t>Rapholo</w:t>
      </w:r>
      <w:proofErr w:type="spellEnd"/>
      <w:r w:rsidRPr="00813209">
        <w:rPr>
          <w:rFonts w:cstheme="minorHAnsi"/>
          <w:i/>
          <w:iCs/>
          <w:color w:val="000000"/>
          <w:sz w:val="20"/>
          <w:szCs w:val="20"/>
        </w:rPr>
        <w:t xml:space="preserve"> v State President</w:t>
      </w:r>
      <w:r w:rsidRPr="00813209">
        <w:rPr>
          <w:rFonts w:cstheme="minorHAnsi"/>
          <w:iCs/>
          <w:sz w:val="20"/>
          <w:szCs w:val="20"/>
        </w:rPr>
        <w:t xml:space="preserve"> 1993 (1) SA 680 (T) 688 – 689. Private prosecution is a means of ensuring justice and preventing people from taking the law into their own hands.</w:t>
      </w:r>
    </w:p>
  </w:footnote>
  <w:footnote w:id="16">
    <w:p w14:paraId="5B9F16FD" w14:textId="38E21E7F" w:rsidR="002B53B5" w:rsidRPr="00813209" w:rsidRDefault="002B53B5" w:rsidP="002B53B5">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Pr="00813209">
        <w:rPr>
          <w:rFonts w:cstheme="minorHAnsi"/>
          <w:iCs/>
          <w:sz w:val="20"/>
          <w:szCs w:val="20"/>
        </w:rPr>
        <w:tab/>
      </w:r>
      <w:r w:rsidRPr="00813209">
        <w:rPr>
          <w:rFonts w:cstheme="minorHAnsi"/>
          <w:i/>
          <w:sz w:val="20"/>
          <w:szCs w:val="20"/>
        </w:rPr>
        <w:t>Fourie v Resident Magistrate Worcester</w:t>
      </w:r>
      <w:r w:rsidRPr="00813209">
        <w:rPr>
          <w:rFonts w:cstheme="minorHAnsi"/>
          <w:iCs/>
          <w:sz w:val="20"/>
          <w:szCs w:val="20"/>
        </w:rPr>
        <w:t xml:space="preserve"> 1897 (14) SC 54 at 57 it was held that private prosecution is an unusual departure from public prosecution.</w:t>
      </w:r>
    </w:p>
  </w:footnote>
  <w:footnote w:id="17">
    <w:p w14:paraId="1FE6C53A" w14:textId="05DB3BCC" w:rsidR="000E3EA0" w:rsidRPr="00813209" w:rsidRDefault="000E3EA0" w:rsidP="00675EDD">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The requirements are that</w:t>
      </w:r>
      <w:r w:rsidR="00D2740D" w:rsidRPr="00813209">
        <w:rPr>
          <w:rFonts w:cstheme="minorHAnsi"/>
          <w:iCs/>
          <w:sz w:val="20"/>
          <w:szCs w:val="20"/>
        </w:rPr>
        <w:t>:</w:t>
      </w:r>
      <w:r w:rsidRPr="00813209">
        <w:rPr>
          <w:rFonts w:cstheme="minorHAnsi"/>
          <w:iCs/>
          <w:sz w:val="20"/>
          <w:szCs w:val="20"/>
        </w:rPr>
        <w:t xml:space="preserve"> (a) substantial and peculiar interest in the case must be established; (b) private prosecution must be carried out in the name of the private prosecutor; (c) </w:t>
      </w:r>
      <w:bookmarkStart w:id="61" w:name="_GoBack"/>
      <w:r w:rsidRPr="00813209">
        <w:rPr>
          <w:rFonts w:cstheme="minorHAnsi"/>
          <w:iCs/>
          <w:sz w:val="20"/>
          <w:szCs w:val="20"/>
        </w:rPr>
        <w:t xml:space="preserve">the </w:t>
      </w:r>
      <w:bookmarkEnd w:id="61"/>
      <w:r w:rsidRPr="00813209">
        <w:rPr>
          <w:rFonts w:cstheme="minorHAnsi"/>
          <w:iCs/>
          <w:sz w:val="20"/>
          <w:szCs w:val="20"/>
        </w:rPr>
        <w:t>DPP must have issued a certificate not to prosecute; (d) it must be conducted within three months of the issue of the certificate not to prosecute</w:t>
      </w:r>
      <w:r w:rsidR="00D2740D" w:rsidRPr="00813209">
        <w:rPr>
          <w:rFonts w:cstheme="minorHAnsi"/>
          <w:iCs/>
          <w:sz w:val="20"/>
          <w:szCs w:val="20"/>
        </w:rPr>
        <w:t>;</w:t>
      </w:r>
      <w:r w:rsidRPr="00813209">
        <w:rPr>
          <w:rFonts w:cstheme="minorHAnsi"/>
          <w:iCs/>
          <w:sz w:val="20"/>
          <w:szCs w:val="20"/>
        </w:rPr>
        <w:t xml:space="preserve"> and (e) the private prosecutor is liable for costs that may be incurred by the accused in attending to the private prosecution.</w:t>
      </w:r>
    </w:p>
  </w:footnote>
  <w:footnote w:id="18">
    <w:p w14:paraId="73290DD2" w14:textId="78017C03"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2B53B5" w:rsidRPr="00813209">
        <w:rPr>
          <w:rFonts w:cstheme="minorHAnsi"/>
          <w:iCs/>
          <w:sz w:val="20"/>
          <w:szCs w:val="20"/>
        </w:rPr>
        <w:t xml:space="preserve">National Environmental Management Act </w:t>
      </w:r>
      <w:r w:rsidRPr="00813209">
        <w:rPr>
          <w:rFonts w:cstheme="minorHAnsi"/>
          <w:iCs/>
          <w:sz w:val="20"/>
          <w:szCs w:val="20"/>
        </w:rPr>
        <w:t>107 of 1998.</w:t>
      </w:r>
    </w:p>
  </w:footnote>
  <w:footnote w:id="19">
    <w:p w14:paraId="090423A2" w14:textId="16F2B474"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8C36DA" w:rsidRPr="00813209">
        <w:rPr>
          <w:rFonts w:cstheme="minorHAnsi"/>
          <w:iCs/>
          <w:sz w:val="20"/>
          <w:szCs w:val="20"/>
        </w:rPr>
        <w:t xml:space="preserve">Extension of Security Tenure Act </w:t>
      </w:r>
      <w:r w:rsidR="00D2740D" w:rsidRPr="00813209">
        <w:rPr>
          <w:rFonts w:cstheme="minorHAnsi"/>
          <w:iCs/>
          <w:sz w:val="20"/>
          <w:szCs w:val="20"/>
        </w:rPr>
        <w:t xml:space="preserve">62 </w:t>
      </w:r>
      <w:r w:rsidRPr="00813209">
        <w:rPr>
          <w:rFonts w:cstheme="minorHAnsi"/>
          <w:iCs/>
          <w:sz w:val="20"/>
          <w:szCs w:val="20"/>
        </w:rPr>
        <w:t>of 1997.</w:t>
      </w:r>
    </w:p>
  </w:footnote>
  <w:footnote w:id="20">
    <w:p w14:paraId="7ED7B884" w14:textId="05B3BF5C" w:rsidR="000E3EA0" w:rsidRPr="00813209" w:rsidRDefault="000E3EA0" w:rsidP="00DE28F6">
      <w:pPr>
        <w:pStyle w:val="FootnoteText"/>
        <w:ind w:left="426" w:hanging="426"/>
        <w:jc w:val="both"/>
        <w:rPr>
          <w:rFonts w:asciiTheme="minorHAnsi" w:hAnsiTheme="minorHAnsi" w:cstheme="minorHAnsi"/>
          <w:iCs/>
        </w:rPr>
      </w:pPr>
      <w:r w:rsidRPr="00813209">
        <w:rPr>
          <w:rStyle w:val="FootnoteReference"/>
          <w:rFonts w:asciiTheme="minorHAnsi" w:hAnsiTheme="minorHAnsi" w:cstheme="minorHAnsi"/>
          <w:iCs/>
          <w:vertAlign w:val="baseline"/>
        </w:rPr>
        <w:footnoteRef/>
      </w:r>
      <w:r w:rsidRPr="00813209">
        <w:rPr>
          <w:rFonts w:asciiTheme="minorHAnsi" w:hAnsiTheme="minorHAnsi" w:cstheme="minorHAnsi"/>
          <w:iCs/>
        </w:rPr>
        <w:t xml:space="preserve"> </w:t>
      </w:r>
      <w:r w:rsidR="00195579" w:rsidRPr="00813209">
        <w:rPr>
          <w:rFonts w:asciiTheme="minorHAnsi" w:hAnsiTheme="minorHAnsi" w:cstheme="minorHAnsi"/>
          <w:iCs/>
        </w:rPr>
        <w:tab/>
      </w:r>
      <w:r w:rsidR="008C36DA" w:rsidRPr="00813209">
        <w:rPr>
          <w:rFonts w:asciiTheme="minorHAnsi" w:hAnsiTheme="minorHAnsi" w:cstheme="minorHAnsi"/>
          <w:iCs/>
        </w:rPr>
        <w:t xml:space="preserve">Unlawful Occupation of Land </w:t>
      </w:r>
      <w:r w:rsidR="002B53B5" w:rsidRPr="00813209">
        <w:rPr>
          <w:rFonts w:asciiTheme="minorHAnsi" w:hAnsiTheme="minorHAnsi" w:cstheme="minorHAnsi"/>
          <w:iCs/>
        </w:rPr>
        <w:t xml:space="preserve">Act </w:t>
      </w:r>
      <w:r w:rsidRPr="00813209">
        <w:rPr>
          <w:rFonts w:asciiTheme="minorHAnsi" w:hAnsiTheme="minorHAnsi" w:cstheme="minorHAnsi"/>
          <w:iCs/>
        </w:rPr>
        <w:t>9 of 1998.</w:t>
      </w:r>
    </w:p>
  </w:footnote>
  <w:footnote w:id="21">
    <w:p w14:paraId="34CEA8C6" w14:textId="20869F4B"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Snyman (2014) at 401.</w:t>
      </w:r>
    </w:p>
  </w:footnote>
  <w:footnote w:id="22">
    <w:p w14:paraId="772D817A" w14:textId="6799CBD9"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8C36DA" w:rsidRPr="00813209">
        <w:rPr>
          <w:rFonts w:cstheme="minorHAnsi"/>
          <w:iCs/>
          <w:sz w:val="20"/>
          <w:szCs w:val="20"/>
        </w:rPr>
        <w:t xml:space="preserve">Attorney-General v Van der Merwe and </w:t>
      </w:r>
      <w:proofErr w:type="spellStart"/>
      <w:r w:rsidR="008C36DA" w:rsidRPr="00813209">
        <w:rPr>
          <w:rFonts w:cstheme="minorHAnsi"/>
          <w:iCs/>
          <w:sz w:val="20"/>
          <w:szCs w:val="20"/>
        </w:rPr>
        <w:t>Bornmann</w:t>
      </w:r>
      <w:proofErr w:type="spellEnd"/>
      <w:r w:rsidR="008C36DA" w:rsidRPr="00813209">
        <w:rPr>
          <w:rFonts w:cstheme="minorHAnsi"/>
          <w:iCs/>
          <w:sz w:val="20"/>
          <w:szCs w:val="20"/>
        </w:rPr>
        <w:t xml:space="preserve"> </w:t>
      </w:r>
      <w:r w:rsidRPr="00813209">
        <w:rPr>
          <w:rFonts w:cstheme="minorHAnsi"/>
          <w:iCs/>
          <w:sz w:val="20"/>
          <w:szCs w:val="20"/>
        </w:rPr>
        <w:t>1946 OPD 197.</w:t>
      </w:r>
    </w:p>
  </w:footnote>
  <w:footnote w:id="23">
    <w:p w14:paraId="27CD2573" w14:textId="7CE48CEF"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A14FC7" w:rsidRPr="00813209">
        <w:rPr>
          <w:rFonts w:cstheme="minorHAnsi"/>
          <w:iCs/>
          <w:sz w:val="20"/>
          <w:szCs w:val="20"/>
          <w:shd w:val="clear" w:color="auto" w:fill="FFFFFF"/>
        </w:rPr>
        <w:t>A</w:t>
      </w:r>
      <w:r w:rsidRPr="00813209">
        <w:rPr>
          <w:rFonts w:cstheme="minorHAnsi"/>
          <w:iCs/>
          <w:sz w:val="20"/>
          <w:szCs w:val="20"/>
          <w:shd w:val="clear" w:color="auto" w:fill="FFFFFF"/>
        </w:rPr>
        <w:t xml:space="preserve">t </w:t>
      </w:r>
      <w:r w:rsidRPr="00813209">
        <w:rPr>
          <w:rFonts w:cstheme="minorHAnsi"/>
          <w:iCs/>
          <w:sz w:val="20"/>
          <w:szCs w:val="20"/>
        </w:rPr>
        <w:t>201.</w:t>
      </w:r>
    </w:p>
  </w:footnote>
  <w:footnote w:id="24">
    <w:p w14:paraId="042277A2" w14:textId="05BB0C40"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S</w:t>
      </w:r>
      <w:r w:rsidR="00D2740D" w:rsidRPr="00813209">
        <w:rPr>
          <w:rFonts w:cstheme="minorHAnsi"/>
          <w:iCs/>
          <w:sz w:val="20"/>
          <w:szCs w:val="20"/>
        </w:rPr>
        <w:t>ec</w:t>
      </w:r>
      <w:r w:rsidRPr="00813209">
        <w:rPr>
          <w:rFonts w:cstheme="minorHAnsi"/>
          <w:iCs/>
          <w:sz w:val="20"/>
          <w:szCs w:val="20"/>
        </w:rPr>
        <w:t xml:space="preserve"> 179(1) of the Constitution.</w:t>
      </w:r>
    </w:p>
  </w:footnote>
  <w:footnote w:id="25">
    <w:p w14:paraId="395446F0" w14:textId="49673B83"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S</w:t>
      </w:r>
      <w:r w:rsidR="00D2740D" w:rsidRPr="00813209">
        <w:rPr>
          <w:rFonts w:cstheme="minorHAnsi"/>
          <w:iCs/>
          <w:sz w:val="20"/>
          <w:szCs w:val="20"/>
        </w:rPr>
        <w:t>ec</w:t>
      </w:r>
      <w:r w:rsidRPr="00813209">
        <w:rPr>
          <w:rFonts w:cstheme="minorHAnsi"/>
          <w:iCs/>
          <w:sz w:val="20"/>
          <w:szCs w:val="20"/>
        </w:rPr>
        <w:t xml:space="preserve"> 179(2) of the Constitution.</w:t>
      </w:r>
    </w:p>
  </w:footnote>
  <w:footnote w:id="26">
    <w:p w14:paraId="71322ACB" w14:textId="0E0E5C8E"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8C36DA" w:rsidRPr="00813209">
        <w:rPr>
          <w:rFonts w:cstheme="minorHAnsi"/>
          <w:sz w:val="20"/>
          <w:szCs w:val="20"/>
        </w:rPr>
        <w:t>National Prosecuting Authority Act</w:t>
      </w:r>
      <w:r w:rsidR="008C36DA" w:rsidRPr="00813209">
        <w:rPr>
          <w:rFonts w:cstheme="minorHAnsi"/>
          <w:iCs/>
          <w:sz w:val="20"/>
          <w:szCs w:val="20"/>
        </w:rPr>
        <w:t xml:space="preserve"> </w:t>
      </w:r>
      <w:r w:rsidRPr="00813209">
        <w:rPr>
          <w:rFonts w:cstheme="minorHAnsi"/>
          <w:iCs/>
          <w:sz w:val="20"/>
          <w:szCs w:val="20"/>
        </w:rPr>
        <w:t>32 of 1998.</w:t>
      </w:r>
    </w:p>
  </w:footnote>
  <w:footnote w:id="27">
    <w:p w14:paraId="2CA0A422" w14:textId="77D52A09"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National Prosecuting Authority</w:t>
      </w:r>
      <w:r w:rsidR="00D2740D" w:rsidRPr="00813209">
        <w:rPr>
          <w:rFonts w:cstheme="minorHAnsi"/>
          <w:iCs/>
          <w:sz w:val="20"/>
          <w:szCs w:val="20"/>
        </w:rPr>
        <w:t>, available at</w:t>
      </w:r>
      <w:r w:rsidRPr="00813209">
        <w:rPr>
          <w:rFonts w:cstheme="minorHAnsi"/>
          <w:iCs/>
          <w:sz w:val="20"/>
          <w:szCs w:val="20"/>
        </w:rPr>
        <w:t xml:space="preserve"> </w:t>
      </w:r>
      <w:r w:rsidRPr="00813209">
        <w:rPr>
          <w:rFonts w:cstheme="minorHAnsi"/>
          <w:sz w:val="20"/>
          <w:szCs w:val="20"/>
        </w:rPr>
        <w:t>https://www.npa.gov.za</w:t>
      </w:r>
      <w:r w:rsidR="00D2740D" w:rsidRPr="00813209">
        <w:rPr>
          <w:rFonts w:cstheme="minorHAnsi"/>
          <w:sz w:val="20"/>
          <w:szCs w:val="20"/>
        </w:rPr>
        <w:t xml:space="preserve"> </w:t>
      </w:r>
      <w:r w:rsidRPr="00813209">
        <w:rPr>
          <w:rFonts w:cstheme="minorHAnsi"/>
          <w:sz w:val="20"/>
          <w:szCs w:val="20"/>
        </w:rPr>
        <w:t>(visited</w:t>
      </w:r>
      <w:r w:rsidRPr="00813209">
        <w:rPr>
          <w:rFonts w:cstheme="minorHAnsi"/>
          <w:iCs/>
          <w:sz w:val="20"/>
          <w:szCs w:val="20"/>
        </w:rPr>
        <w:t xml:space="preserve"> 6 August </w:t>
      </w:r>
      <w:r w:rsidR="00F325E6" w:rsidRPr="00813209">
        <w:rPr>
          <w:rFonts w:cstheme="minorHAnsi"/>
          <w:iCs/>
          <w:sz w:val="20"/>
          <w:szCs w:val="20"/>
        </w:rPr>
        <w:t>2024</w:t>
      </w:r>
      <w:r w:rsidRPr="00813209">
        <w:rPr>
          <w:rFonts w:cstheme="minorHAnsi"/>
          <w:iCs/>
          <w:sz w:val="20"/>
          <w:szCs w:val="20"/>
        </w:rPr>
        <w:t>).</w:t>
      </w:r>
    </w:p>
  </w:footnote>
  <w:footnote w:id="28">
    <w:p w14:paraId="29C585E4" w14:textId="2697AAB0"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C667F0" w:rsidRPr="00813209">
        <w:rPr>
          <w:rFonts w:cstheme="minorHAnsi"/>
          <w:iCs/>
          <w:sz w:val="20"/>
          <w:szCs w:val="20"/>
        </w:rPr>
        <w:t>Final as revised on June 2013 and 27 November 2014</w:t>
      </w:r>
      <w:r w:rsidRPr="00813209">
        <w:rPr>
          <w:rFonts w:cstheme="minorHAnsi"/>
          <w:iCs/>
          <w:sz w:val="20"/>
          <w:szCs w:val="20"/>
        </w:rPr>
        <w:t>.</w:t>
      </w:r>
    </w:p>
  </w:footnote>
  <w:footnote w:id="29">
    <w:p w14:paraId="19AE57FE" w14:textId="622FFF1F"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 xml:space="preserve">Joubert JJ (2016) </w:t>
      </w:r>
      <w:r w:rsidRPr="00813209">
        <w:rPr>
          <w:rFonts w:cstheme="minorHAnsi"/>
          <w:i/>
          <w:sz w:val="20"/>
          <w:szCs w:val="20"/>
        </w:rPr>
        <w:t xml:space="preserve">Criminal Procedure Handbook </w:t>
      </w:r>
      <w:r w:rsidRPr="00813209">
        <w:rPr>
          <w:rFonts w:cstheme="minorHAnsi"/>
          <w:iCs/>
          <w:sz w:val="20"/>
          <w:szCs w:val="20"/>
        </w:rPr>
        <w:t>12th ed Juta at 73.</w:t>
      </w:r>
    </w:p>
  </w:footnote>
  <w:footnote w:id="30">
    <w:p w14:paraId="50726EC8" w14:textId="237BEC7E"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Joubert (2016) at 74.</w:t>
      </w:r>
    </w:p>
  </w:footnote>
  <w:footnote w:id="31">
    <w:p w14:paraId="5110E1BF" w14:textId="5D3BBF15"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F325E6" w:rsidRPr="00813209">
        <w:rPr>
          <w:rFonts w:cstheme="minorHAnsi"/>
          <w:iCs/>
          <w:sz w:val="20"/>
          <w:szCs w:val="20"/>
        </w:rPr>
        <w:t>Joubert (2016) at 74.</w:t>
      </w:r>
    </w:p>
  </w:footnote>
  <w:footnote w:id="32">
    <w:p w14:paraId="0FB1363B" w14:textId="21A2FC89"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F325E6" w:rsidRPr="00813209">
        <w:rPr>
          <w:rFonts w:cstheme="minorHAnsi"/>
          <w:iCs/>
          <w:sz w:val="20"/>
          <w:szCs w:val="20"/>
        </w:rPr>
        <w:t>Joubert (2016) at 74.</w:t>
      </w:r>
    </w:p>
  </w:footnote>
  <w:footnote w:id="33">
    <w:p w14:paraId="1C7A20BF" w14:textId="04BECA06"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195579"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National Prosecuting Authority</w:t>
      </w:r>
      <w:r w:rsidR="001F370A" w:rsidRPr="00813209">
        <w:rPr>
          <w:rFonts w:cstheme="minorHAnsi"/>
          <w:iCs/>
          <w:sz w:val="20"/>
          <w:szCs w:val="20"/>
        </w:rPr>
        <w:t>, available at</w:t>
      </w:r>
      <w:r w:rsidRPr="00813209">
        <w:rPr>
          <w:rFonts w:cstheme="minorHAnsi"/>
          <w:iCs/>
          <w:sz w:val="20"/>
          <w:szCs w:val="20"/>
        </w:rPr>
        <w:t xml:space="preserve"> https://www.npa.gov.za (visited 5 August </w:t>
      </w:r>
      <w:r w:rsidR="00F325E6" w:rsidRPr="00813209">
        <w:rPr>
          <w:rFonts w:cstheme="minorHAnsi"/>
          <w:iCs/>
          <w:sz w:val="20"/>
          <w:szCs w:val="20"/>
        </w:rPr>
        <w:t>2024</w:t>
      </w:r>
      <w:r w:rsidRPr="00813209">
        <w:rPr>
          <w:rFonts w:cstheme="minorHAnsi"/>
          <w:iCs/>
          <w:sz w:val="20"/>
          <w:szCs w:val="20"/>
        </w:rPr>
        <w:t>).</w:t>
      </w:r>
    </w:p>
  </w:footnote>
  <w:footnote w:id="34">
    <w:p w14:paraId="1446F26A" w14:textId="0B2EDFF2" w:rsidR="000E3EA0" w:rsidRPr="00813209" w:rsidRDefault="000E3EA0" w:rsidP="004A4280">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Declining to prosecute an offender is not synonymous with withdrawal of a charge. In withdrawing a charge, a public prosecutor does not require the authority of the DPP and the charge may be reinstated at a later stage.</w:t>
      </w:r>
    </w:p>
  </w:footnote>
  <w:footnote w:id="35">
    <w:p w14:paraId="00CE9ABD" w14:textId="77D0716A" w:rsidR="000E3EA0" w:rsidRPr="00813209" w:rsidRDefault="000E3EA0" w:rsidP="004A4280">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The DPP may review a decision to prosecute or not to prosecute in terms of s</w:t>
      </w:r>
      <w:r w:rsidR="001F370A" w:rsidRPr="00813209">
        <w:rPr>
          <w:rFonts w:cstheme="minorHAnsi"/>
          <w:iCs/>
          <w:sz w:val="20"/>
          <w:szCs w:val="20"/>
        </w:rPr>
        <w:t>ec</w:t>
      </w:r>
      <w:r w:rsidRPr="00813209">
        <w:rPr>
          <w:rFonts w:cstheme="minorHAnsi"/>
          <w:iCs/>
          <w:sz w:val="20"/>
          <w:szCs w:val="20"/>
        </w:rPr>
        <w:t xml:space="preserve"> 179(5)(d) of the Constitution. The Promotion of Administrative Justice Act 3 of 2000</w:t>
      </w:r>
      <w:r w:rsidR="001F370A" w:rsidRPr="00813209">
        <w:rPr>
          <w:rFonts w:cstheme="minorHAnsi"/>
          <w:iCs/>
          <w:sz w:val="20"/>
          <w:szCs w:val="20"/>
        </w:rPr>
        <w:t xml:space="preserve"> (PAJA)</w:t>
      </w:r>
      <w:r w:rsidRPr="00813209">
        <w:rPr>
          <w:rFonts w:cstheme="minorHAnsi"/>
          <w:iCs/>
          <w:sz w:val="20"/>
          <w:szCs w:val="20"/>
        </w:rPr>
        <w:t xml:space="preserve"> also allows for review of a decision made by an administrative body. S</w:t>
      </w:r>
      <w:r w:rsidR="001F370A" w:rsidRPr="00813209">
        <w:rPr>
          <w:rFonts w:cstheme="minorHAnsi"/>
          <w:iCs/>
          <w:sz w:val="20"/>
          <w:szCs w:val="20"/>
        </w:rPr>
        <w:t>ec</w:t>
      </w:r>
      <w:r w:rsidRPr="00813209">
        <w:rPr>
          <w:rFonts w:cstheme="minorHAnsi"/>
          <w:iCs/>
          <w:sz w:val="20"/>
          <w:szCs w:val="20"/>
        </w:rPr>
        <w:t xml:space="preserve"> 6(1) of </w:t>
      </w:r>
      <w:r w:rsidR="001F370A" w:rsidRPr="00813209">
        <w:rPr>
          <w:rFonts w:cstheme="minorHAnsi"/>
          <w:iCs/>
          <w:sz w:val="20"/>
          <w:szCs w:val="20"/>
        </w:rPr>
        <w:t>PAJA</w:t>
      </w:r>
      <w:r w:rsidRPr="00813209">
        <w:rPr>
          <w:rFonts w:cstheme="minorHAnsi"/>
          <w:iCs/>
          <w:sz w:val="20"/>
          <w:szCs w:val="20"/>
        </w:rPr>
        <w:t xml:space="preserve"> states that </w:t>
      </w:r>
      <w:r w:rsidR="001F370A" w:rsidRPr="00813209">
        <w:rPr>
          <w:rFonts w:cstheme="minorHAnsi"/>
          <w:iCs/>
          <w:sz w:val="20"/>
          <w:szCs w:val="20"/>
        </w:rPr>
        <w:t>“</w:t>
      </w:r>
      <w:r w:rsidRPr="00813209">
        <w:rPr>
          <w:rFonts w:cstheme="minorHAnsi"/>
          <w:iCs/>
          <w:sz w:val="20"/>
          <w:szCs w:val="20"/>
        </w:rPr>
        <w:t>any person may institute proceedings in a court or a tribunal for the judicial review of administrative action</w:t>
      </w:r>
      <w:r w:rsidR="001F370A" w:rsidRPr="00813209">
        <w:rPr>
          <w:rFonts w:cstheme="minorHAnsi"/>
          <w:iCs/>
          <w:sz w:val="20"/>
          <w:szCs w:val="20"/>
        </w:rPr>
        <w:t>”</w:t>
      </w:r>
      <w:r w:rsidRPr="00813209">
        <w:rPr>
          <w:rFonts w:cstheme="minorHAnsi"/>
          <w:iCs/>
          <w:sz w:val="20"/>
          <w:szCs w:val="20"/>
        </w:rPr>
        <w:t>.</w:t>
      </w:r>
    </w:p>
  </w:footnote>
  <w:footnote w:id="36">
    <w:p w14:paraId="1112EA0D" w14:textId="01CC7BF0" w:rsidR="000E3EA0" w:rsidRPr="00813209" w:rsidRDefault="000E3EA0" w:rsidP="004A4280">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Case No 19577/09 NGHC. Review applications are clear attempts to force a public prosecution by those who lack the necessary interest to bring a private prosecution.</w:t>
      </w:r>
    </w:p>
  </w:footnote>
  <w:footnote w:id="37">
    <w:p w14:paraId="1DA9C0B4" w14:textId="1CBB6714" w:rsidR="000E3EA0" w:rsidRPr="00813209" w:rsidRDefault="000E3EA0" w:rsidP="004A4280">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
          <w:sz w:val="20"/>
          <w:szCs w:val="20"/>
        </w:rPr>
        <w:t>National Director of Public Prosecutions v Freedom Under Law</w:t>
      </w:r>
      <w:r w:rsidRPr="00813209">
        <w:rPr>
          <w:rFonts w:cstheme="minorHAnsi"/>
          <w:iCs/>
          <w:sz w:val="20"/>
          <w:szCs w:val="20"/>
        </w:rPr>
        <w:t xml:space="preserve"> </w:t>
      </w:r>
      <w:r w:rsidR="00C667F0" w:rsidRPr="00813209">
        <w:rPr>
          <w:rFonts w:cstheme="minorHAnsi"/>
          <w:iCs/>
          <w:sz w:val="20"/>
          <w:szCs w:val="20"/>
        </w:rPr>
        <w:t>2014 (4) SA 298 (SCA)</w:t>
      </w:r>
      <w:r w:rsidRPr="00813209">
        <w:rPr>
          <w:rFonts w:cstheme="minorHAnsi"/>
          <w:iCs/>
          <w:sz w:val="20"/>
          <w:szCs w:val="20"/>
        </w:rPr>
        <w:t>. The NPA was compelled to reinstate charges after it had withdrawn them and had not issued the certificate not to prosecute. In this case Freedom Under Law challenged the NPA’s decision to withdraw corruption charges against the then president of the Republic of South Africa, Jacob Zuma. Though this case was concerned with withdrawal of charges, it has relevance to vindication of fundamental rights through holding public office bearers accountable. The charges of corruption were eventually reinstated.</w:t>
      </w:r>
    </w:p>
  </w:footnote>
  <w:footnote w:id="38">
    <w:p w14:paraId="1D030CC0" w14:textId="77777777" w:rsidR="008C36DA" w:rsidRPr="008C36DA" w:rsidRDefault="008C36DA" w:rsidP="008C36DA">
      <w:pPr>
        <w:pStyle w:val="NoSpacing"/>
        <w:ind w:left="426" w:hanging="426"/>
        <w:jc w:val="both"/>
        <w:rPr>
          <w:rFonts w:cstheme="minorHAnsi"/>
          <w:iCs/>
          <w:sz w:val="20"/>
          <w:szCs w:val="20"/>
        </w:rPr>
      </w:pPr>
      <w:r w:rsidRPr="005329BC">
        <w:rPr>
          <w:rStyle w:val="FootnoteReference"/>
          <w:rFonts w:cstheme="minorHAnsi"/>
          <w:iCs/>
          <w:sz w:val="20"/>
          <w:szCs w:val="20"/>
          <w:vertAlign w:val="baseline"/>
        </w:rPr>
        <w:footnoteRef/>
      </w:r>
      <w:r w:rsidRPr="005329BC">
        <w:rPr>
          <w:rFonts w:cstheme="minorHAnsi"/>
          <w:iCs/>
          <w:sz w:val="20"/>
          <w:szCs w:val="20"/>
        </w:rPr>
        <w:t xml:space="preserve"> </w:t>
      </w:r>
      <w:r w:rsidRPr="005329BC">
        <w:rPr>
          <w:rFonts w:cstheme="minorHAnsi"/>
          <w:iCs/>
          <w:sz w:val="20"/>
          <w:szCs w:val="20"/>
        </w:rPr>
        <w:tab/>
      </w:r>
      <w:r w:rsidRPr="00813209">
        <w:rPr>
          <w:rFonts w:cstheme="minorHAnsi"/>
          <w:i/>
          <w:iCs/>
          <w:sz w:val="20"/>
          <w:szCs w:val="20"/>
        </w:rPr>
        <w:t>Mullins and Meyer v Pearlman</w:t>
      </w:r>
      <w:r w:rsidRPr="005329BC">
        <w:rPr>
          <w:rFonts w:cstheme="minorHAnsi"/>
          <w:iCs/>
          <w:sz w:val="20"/>
          <w:szCs w:val="20"/>
        </w:rPr>
        <w:t xml:space="preserve"> 1917 TPD 639 – 640. </w:t>
      </w:r>
    </w:p>
  </w:footnote>
  <w:footnote w:id="39">
    <w:p w14:paraId="035E5F01" w14:textId="77777777" w:rsidR="008C36DA" w:rsidRPr="005329BC" w:rsidRDefault="008C36DA" w:rsidP="008C36DA">
      <w:pPr>
        <w:pStyle w:val="NoSpacing"/>
        <w:ind w:left="426" w:hanging="426"/>
        <w:jc w:val="both"/>
        <w:rPr>
          <w:rFonts w:cstheme="minorHAnsi"/>
          <w:iCs/>
          <w:sz w:val="20"/>
          <w:szCs w:val="20"/>
        </w:rPr>
      </w:pPr>
      <w:r w:rsidRPr="005329BC">
        <w:rPr>
          <w:rStyle w:val="FootnoteReference"/>
          <w:rFonts w:cstheme="minorHAnsi"/>
          <w:iCs/>
          <w:sz w:val="20"/>
          <w:szCs w:val="20"/>
          <w:vertAlign w:val="baseline"/>
        </w:rPr>
        <w:footnoteRef/>
      </w:r>
      <w:r w:rsidRPr="005329BC">
        <w:rPr>
          <w:rFonts w:cstheme="minorHAnsi"/>
          <w:iCs/>
          <w:sz w:val="20"/>
          <w:szCs w:val="20"/>
        </w:rPr>
        <w:t xml:space="preserve"> </w:t>
      </w:r>
      <w:r w:rsidRPr="005329BC">
        <w:rPr>
          <w:rFonts w:cstheme="minorHAnsi"/>
          <w:iCs/>
          <w:sz w:val="20"/>
          <w:szCs w:val="20"/>
        </w:rPr>
        <w:tab/>
      </w:r>
      <w:r w:rsidRPr="00813209">
        <w:rPr>
          <w:rFonts w:cstheme="minorHAnsi"/>
          <w:i/>
          <w:iCs/>
          <w:sz w:val="20"/>
          <w:szCs w:val="20"/>
        </w:rPr>
        <w:t>Ellis v Visser</w:t>
      </w:r>
      <w:r w:rsidRPr="005329BC">
        <w:rPr>
          <w:rFonts w:cstheme="minorHAnsi"/>
          <w:iCs/>
          <w:sz w:val="20"/>
          <w:szCs w:val="20"/>
        </w:rPr>
        <w:t xml:space="preserve"> 1954 (2) SA 431 (T). </w:t>
      </w:r>
    </w:p>
  </w:footnote>
  <w:footnote w:id="40">
    <w:p w14:paraId="51A14D1E" w14:textId="2658E8C7"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The Free Dictionary</w:t>
      </w:r>
      <w:r w:rsidR="00C667F0" w:rsidRPr="00813209">
        <w:rPr>
          <w:rFonts w:cstheme="minorHAnsi"/>
          <w:iCs/>
          <w:sz w:val="20"/>
          <w:szCs w:val="20"/>
        </w:rPr>
        <w:t>, available at</w:t>
      </w:r>
      <w:r w:rsidRPr="00813209">
        <w:rPr>
          <w:rFonts w:cstheme="minorHAnsi"/>
          <w:iCs/>
          <w:sz w:val="20"/>
          <w:szCs w:val="20"/>
        </w:rPr>
        <w:t xml:space="preserve"> </w:t>
      </w:r>
      <w:hyperlink r:id="rId4" w:history="1">
        <w:r w:rsidRPr="00813209">
          <w:rPr>
            <w:rStyle w:val="Hyperlink"/>
            <w:rFonts w:cstheme="minorHAnsi"/>
            <w:iCs/>
            <w:color w:val="auto"/>
            <w:sz w:val="20"/>
            <w:szCs w:val="20"/>
            <w:u w:val="none"/>
          </w:rPr>
          <w:t>https://legal-dictionary.thefreedictionary.com/substantial</w:t>
        </w:r>
        <w:r w:rsidR="00C667F0" w:rsidRPr="00813209">
          <w:rPr>
            <w:rStyle w:val="Hyperlink"/>
            <w:rFonts w:cstheme="minorHAnsi"/>
            <w:iCs/>
            <w:color w:val="auto"/>
            <w:sz w:val="20"/>
            <w:szCs w:val="20"/>
            <w:u w:val="none"/>
          </w:rPr>
          <w:t xml:space="preserve"> </w:t>
        </w:r>
        <w:r w:rsidRPr="00813209">
          <w:rPr>
            <w:rStyle w:val="Hyperlink"/>
            <w:rFonts w:cstheme="minorHAnsi"/>
            <w:iCs/>
            <w:color w:val="auto"/>
            <w:sz w:val="20"/>
            <w:szCs w:val="20"/>
            <w:u w:val="none"/>
          </w:rPr>
          <w:t>(visited</w:t>
        </w:r>
      </w:hyperlink>
      <w:r w:rsidRPr="00813209">
        <w:rPr>
          <w:rFonts w:cstheme="minorHAnsi"/>
          <w:iCs/>
          <w:sz w:val="20"/>
          <w:szCs w:val="20"/>
        </w:rPr>
        <w:t xml:space="preserve"> 5 August </w:t>
      </w:r>
      <w:r w:rsidR="00F325E6" w:rsidRPr="00813209">
        <w:rPr>
          <w:rFonts w:cstheme="minorHAnsi"/>
          <w:iCs/>
          <w:sz w:val="20"/>
          <w:szCs w:val="20"/>
        </w:rPr>
        <w:t>2024</w:t>
      </w:r>
      <w:r w:rsidRPr="00813209">
        <w:rPr>
          <w:rFonts w:cstheme="minorHAnsi"/>
          <w:iCs/>
          <w:sz w:val="20"/>
          <w:szCs w:val="20"/>
        </w:rPr>
        <w:t>).</w:t>
      </w:r>
    </w:p>
  </w:footnote>
  <w:footnote w:id="41">
    <w:p w14:paraId="34185629" w14:textId="3BE6CE4B"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US Legal “Substantial Interest Law and Legal Definition”</w:t>
      </w:r>
      <w:r w:rsidR="00C667F0" w:rsidRPr="00813209">
        <w:rPr>
          <w:rFonts w:cstheme="minorHAnsi"/>
          <w:iCs/>
          <w:sz w:val="20"/>
          <w:szCs w:val="20"/>
        </w:rPr>
        <w:t>, available at</w:t>
      </w:r>
      <w:r w:rsidRPr="00813209">
        <w:rPr>
          <w:rFonts w:cstheme="minorHAnsi"/>
          <w:iCs/>
          <w:sz w:val="20"/>
          <w:szCs w:val="20"/>
        </w:rPr>
        <w:t xml:space="preserve"> </w:t>
      </w:r>
      <w:hyperlink r:id="rId5" w:history="1">
        <w:r w:rsidR="00195579" w:rsidRPr="00813209">
          <w:rPr>
            <w:rStyle w:val="Hyperlink"/>
            <w:rFonts w:cstheme="minorHAnsi"/>
            <w:iCs/>
            <w:color w:val="auto"/>
            <w:sz w:val="20"/>
            <w:szCs w:val="20"/>
            <w:u w:val="none"/>
          </w:rPr>
          <w:t>https://definitions.uslegal.com/s/substantial-interest/</w:t>
        </w:r>
      </w:hyperlink>
      <w:r w:rsidR="00C667F0" w:rsidRPr="00813209">
        <w:rPr>
          <w:rFonts w:cstheme="minorHAnsi"/>
          <w:iCs/>
          <w:sz w:val="20"/>
          <w:szCs w:val="20"/>
        </w:rPr>
        <w:t xml:space="preserve"> </w:t>
      </w:r>
      <w:r w:rsidRPr="00813209">
        <w:rPr>
          <w:rFonts w:cstheme="minorHAnsi"/>
          <w:iCs/>
          <w:sz w:val="20"/>
          <w:szCs w:val="20"/>
        </w:rPr>
        <w:t xml:space="preserve">(visited 4 August </w:t>
      </w:r>
      <w:r w:rsidR="00F325E6" w:rsidRPr="00813209">
        <w:rPr>
          <w:rFonts w:cstheme="minorHAnsi"/>
          <w:iCs/>
          <w:sz w:val="20"/>
          <w:szCs w:val="20"/>
        </w:rPr>
        <w:t>2024</w:t>
      </w:r>
      <w:r w:rsidRPr="00813209">
        <w:rPr>
          <w:rFonts w:cstheme="minorHAnsi"/>
          <w:iCs/>
          <w:sz w:val="20"/>
          <w:szCs w:val="20"/>
        </w:rPr>
        <w:t>).</w:t>
      </w:r>
    </w:p>
  </w:footnote>
  <w:footnote w:id="42">
    <w:p w14:paraId="24AE29B4" w14:textId="51837BF8"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S</w:t>
      </w:r>
      <w:r w:rsidR="00C667F0" w:rsidRPr="00813209">
        <w:rPr>
          <w:rFonts w:cstheme="minorHAnsi"/>
          <w:iCs/>
          <w:sz w:val="20"/>
          <w:szCs w:val="20"/>
        </w:rPr>
        <w:t>ec</w:t>
      </w:r>
      <w:r w:rsidRPr="00813209">
        <w:rPr>
          <w:rFonts w:cstheme="minorHAnsi"/>
          <w:iCs/>
          <w:sz w:val="20"/>
          <w:szCs w:val="20"/>
        </w:rPr>
        <w:t xml:space="preserve"> 3</w:t>
      </w:r>
      <w:r w:rsidR="00C667F0" w:rsidRPr="00813209">
        <w:rPr>
          <w:rFonts w:cstheme="minorHAnsi"/>
          <w:iCs/>
          <w:sz w:val="20"/>
          <w:szCs w:val="20"/>
        </w:rPr>
        <w:t>(</w:t>
      </w:r>
      <w:r w:rsidRPr="00813209">
        <w:rPr>
          <w:rFonts w:cstheme="minorHAnsi"/>
          <w:iCs/>
          <w:sz w:val="20"/>
          <w:szCs w:val="20"/>
        </w:rPr>
        <w:t>A</w:t>
      </w:r>
      <w:r w:rsidR="00C667F0" w:rsidRPr="00813209">
        <w:rPr>
          <w:rFonts w:cstheme="minorHAnsi"/>
          <w:iCs/>
          <w:sz w:val="20"/>
          <w:szCs w:val="20"/>
        </w:rPr>
        <w:t>)</w:t>
      </w:r>
      <w:r w:rsidRPr="00813209">
        <w:rPr>
          <w:rFonts w:cstheme="minorHAnsi"/>
          <w:iCs/>
          <w:sz w:val="20"/>
          <w:szCs w:val="20"/>
        </w:rPr>
        <w:t xml:space="preserve"> of the Prosecution Policy (Final as revised on June 2013 and 27 November 2014).</w:t>
      </w:r>
    </w:p>
  </w:footnote>
  <w:footnote w:id="43">
    <w:p w14:paraId="4882AAD1" w14:textId="3C37C5F7" w:rsidR="000E3EA0" w:rsidRPr="00813209" w:rsidRDefault="000E3EA0" w:rsidP="004A4280">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proofErr w:type="spellStart"/>
      <w:r w:rsidRPr="00813209">
        <w:rPr>
          <w:rFonts w:cstheme="minorHAnsi"/>
          <w:i/>
          <w:sz w:val="20"/>
          <w:szCs w:val="20"/>
        </w:rPr>
        <w:t>Nundalal</w:t>
      </w:r>
      <w:proofErr w:type="spellEnd"/>
      <w:r w:rsidRPr="00813209">
        <w:rPr>
          <w:rFonts w:cstheme="minorHAnsi"/>
          <w:i/>
          <w:sz w:val="20"/>
          <w:szCs w:val="20"/>
        </w:rPr>
        <w:t xml:space="preserve"> v Director of Public Prosecutions</w:t>
      </w:r>
      <w:r w:rsidRPr="00813209">
        <w:rPr>
          <w:rFonts w:cstheme="minorHAnsi"/>
          <w:iCs/>
          <w:sz w:val="20"/>
          <w:szCs w:val="20"/>
        </w:rPr>
        <w:t xml:space="preserve"> </w:t>
      </w:r>
      <w:r w:rsidR="006125FE" w:rsidRPr="00813209">
        <w:rPr>
          <w:rFonts w:cstheme="minorHAnsi"/>
          <w:iCs/>
          <w:sz w:val="20"/>
          <w:szCs w:val="20"/>
        </w:rPr>
        <w:t>(AR723/2014) [2015] ZAKZPHC 25 (8 May 2015</w:t>
      </w:r>
      <w:proofErr w:type="gramStart"/>
      <w:r w:rsidR="006125FE" w:rsidRPr="00813209">
        <w:rPr>
          <w:rFonts w:cstheme="minorHAnsi"/>
          <w:iCs/>
          <w:sz w:val="20"/>
          <w:szCs w:val="20"/>
        </w:rPr>
        <w:t xml:space="preserve">) </w:t>
      </w:r>
      <w:r w:rsidRPr="00813209">
        <w:rPr>
          <w:rFonts w:cstheme="minorHAnsi"/>
          <w:iCs/>
          <w:sz w:val="20"/>
          <w:szCs w:val="20"/>
        </w:rPr>
        <w:t xml:space="preserve"> at</w:t>
      </w:r>
      <w:proofErr w:type="gramEnd"/>
      <w:r w:rsidRPr="00813209">
        <w:rPr>
          <w:rFonts w:cstheme="minorHAnsi"/>
          <w:iCs/>
          <w:sz w:val="20"/>
          <w:szCs w:val="20"/>
        </w:rPr>
        <w:t xml:space="preserve"> 48. </w:t>
      </w:r>
    </w:p>
  </w:footnote>
  <w:footnote w:id="44">
    <w:p w14:paraId="57DFF841" w14:textId="2084EF56" w:rsidR="000E3EA0" w:rsidRPr="00813209" w:rsidRDefault="000E3EA0" w:rsidP="00B770C4">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proofErr w:type="spellStart"/>
      <w:r w:rsidRPr="00813209">
        <w:rPr>
          <w:rFonts w:cstheme="minorHAnsi"/>
          <w:iCs/>
          <w:sz w:val="20"/>
          <w:szCs w:val="20"/>
        </w:rPr>
        <w:t>Reverso</w:t>
      </w:r>
      <w:proofErr w:type="spellEnd"/>
      <w:r w:rsidRPr="00813209">
        <w:rPr>
          <w:rFonts w:cstheme="minorHAnsi"/>
          <w:iCs/>
          <w:sz w:val="20"/>
          <w:szCs w:val="20"/>
        </w:rPr>
        <w:t xml:space="preserve"> </w:t>
      </w:r>
      <w:r w:rsidR="006125FE" w:rsidRPr="00813209">
        <w:rPr>
          <w:rFonts w:cstheme="minorHAnsi"/>
          <w:iCs/>
          <w:sz w:val="20"/>
          <w:szCs w:val="20"/>
        </w:rPr>
        <w:t>(</w:t>
      </w:r>
      <w:r w:rsidRPr="00813209">
        <w:rPr>
          <w:rFonts w:cstheme="minorHAnsi"/>
          <w:iCs/>
          <w:sz w:val="20"/>
          <w:szCs w:val="20"/>
        </w:rPr>
        <w:t>2023</w:t>
      </w:r>
      <w:r w:rsidR="006125FE" w:rsidRPr="00813209">
        <w:rPr>
          <w:rFonts w:cstheme="minorHAnsi"/>
          <w:iCs/>
          <w:sz w:val="20"/>
          <w:szCs w:val="20"/>
        </w:rPr>
        <w:t>)</w:t>
      </w:r>
      <w:r w:rsidRPr="00813209">
        <w:rPr>
          <w:rFonts w:cstheme="minorHAnsi"/>
          <w:iCs/>
          <w:sz w:val="20"/>
          <w:szCs w:val="20"/>
        </w:rPr>
        <w:t xml:space="preserve"> “Peculiar Interest Meaning, Peculiar Interest Definition”</w:t>
      </w:r>
      <w:r w:rsidR="006125FE" w:rsidRPr="00813209">
        <w:rPr>
          <w:rFonts w:cstheme="minorHAnsi"/>
          <w:iCs/>
          <w:sz w:val="20"/>
          <w:szCs w:val="20"/>
        </w:rPr>
        <w:t>, available at</w:t>
      </w:r>
      <w:r w:rsidRPr="00813209">
        <w:rPr>
          <w:rFonts w:cstheme="minorHAnsi"/>
          <w:iCs/>
          <w:sz w:val="20"/>
          <w:szCs w:val="20"/>
        </w:rPr>
        <w:t xml:space="preserve"> </w:t>
      </w:r>
      <w:hyperlink r:id="rId6" w:history="1">
        <w:r w:rsidR="00B770C4" w:rsidRPr="00813209">
          <w:rPr>
            <w:rStyle w:val="Hyperlink"/>
            <w:rFonts w:cstheme="minorHAnsi"/>
            <w:iCs/>
            <w:color w:val="auto"/>
            <w:sz w:val="20"/>
            <w:szCs w:val="20"/>
            <w:u w:val="none"/>
          </w:rPr>
          <w:t>https://dictionary.reverso.net/english-cobuild/peculiar+interest</w:t>
        </w:r>
      </w:hyperlink>
      <w:r w:rsidRPr="00813209">
        <w:rPr>
          <w:rStyle w:val="nbsp1"/>
          <w:rFonts w:cstheme="minorHAnsi"/>
          <w:iCs/>
          <w:sz w:val="20"/>
          <w:szCs w:val="20"/>
        </w:rPr>
        <w:t xml:space="preserve"> </w:t>
      </w:r>
      <w:r w:rsidRPr="00813209">
        <w:rPr>
          <w:rFonts w:cstheme="minorHAnsi"/>
          <w:iCs/>
          <w:sz w:val="20"/>
          <w:szCs w:val="20"/>
        </w:rPr>
        <w:t xml:space="preserve">(visited 4 August </w:t>
      </w:r>
      <w:r w:rsidR="00F325E6" w:rsidRPr="00813209">
        <w:rPr>
          <w:rFonts w:cstheme="minorHAnsi"/>
          <w:iCs/>
          <w:sz w:val="20"/>
          <w:szCs w:val="20"/>
        </w:rPr>
        <w:t>2024</w:t>
      </w:r>
      <w:r w:rsidRPr="00813209">
        <w:rPr>
          <w:rFonts w:cstheme="minorHAnsi"/>
          <w:iCs/>
          <w:sz w:val="20"/>
          <w:szCs w:val="20"/>
        </w:rPr>
        <w:t>).</w:t>
      </w:r>
    </w:p>
  </w:footnote>
  <w:footnote w:id="45">
    <w:p w14:paraId="4643B7C5" w14:textId="3EE659DE" w:rsidR="000E3EA0" w:rsidRPr="00813209" w:rsidRDefault="000E3EA0" w:rsidP="00B770C4">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Collins Dictionary</w:t>
      </w:r>
      <w:r w:rsidR="006125FE" w:rsidRPr="00813209">
        <w:rPr>
          <w:rFonts w:cstheme="minorHAnsi"/>
          <w:iCs/>
          <w:sz w:val="20"/>
          <w:szCs w:val="20"/>
        </w:rPr>
        <w:t>, available at</w:t>
      </w:r>
      <w:r w:rsidRPr="00813209">
        <w:rPr>
          <w:rFonts w:cstheme="minorHAnsi"/>
          <w:iCs/>
          <w:sz w:val="20"/>
          <w:szCs w:val="20"/>
        </w:rPr>
        <w:t xml:space="preserve"> </w:t>
      </w:r>
      <w:hyperlink r:id="rId7" w:history="1">
        <w:r w:rsidRPr="00813209">
          <w:rPr>
            <w:rStyle w:val="Hyperlink"/>
            <w:rFonts w:cstheme="minorHAnsi"/>
            <w:iCs/>
            <w:color w:val="auto"/>
            <w:sz w:val="20"/>
            <w:szCs w:val="20"/>
            <w:u w:val="none"/>
          </w:rPr>
          <w:t>https://www.collinsdictionary.com/dictionary/english/peculiar</w:t>
        </w:r>
      </w:hyperlink>
      <w:r w:rsidRPr="00813209">
        <w:rPr>
          <w:rFonts w:cstheme="minorHAnsi"/>
          <w:iCs/>
          <w:sz w:val="20"/>
          <w:szCs w:val="20"/>
        </w:rPr>
        <w:t xml:space="preserve"> (visited 4 August </w:t>
      </w:r>
      <w:r w:rsidR="00F325E6" w:rsidRPr="00813209">
        <w:rPr>
          <w:rFonts w:cstheme="minorHAnsi"/>
          <w:iCs/>
          <w:sz w:val="20"/>
          <w:szCs w:val="20"/>
        </w:rPr>
        <w:t>2024</w:t>
      </w:r>
      <w:r w:rsidRPr="00813209">
        <w:rPr>
          <w:rFonts w:cstheme="minorHAnsi"/>
          <w:iCs/>
          <w:sz w:val="20"/>
          <w:szCs w:val="20"/>
        </w:rPr>
        <w:t>). See also Dictionary.com “Peculiar”</w:t>
      </w:r>
      <w:r w:rsidR="006125FE" w:rsidRPr="00813209">
        <w:rPr>
          <w:rFonts w:cstheme="minorHAnsi"/>
          <w:iCs/>
          <w:sz w:val="20"/>
          <w:szCs w:val="20"/>
        </w:rPr>
        <w:t>, available at</w:t>
      </w:r>
      <w:r w:rsidRPr="00813209">
        <w:rPr>
          <w:rFonts w:cstheme="minorHAnsi"/>
          <w:iCs/>
          <w:sz w:val="20"/>
          <w:szCs w:val="20"/>
        </w:rPr>
        <w:t xml:space="preserve"> </w:t>
      </w:r>
      <w:hyperlink r:id="rId8" w:history="1">
        <w:r w:rsidRPr="00813209">
          <w:rPr>
            <w:rStyle w:val="Hyperlink"/>
            <w:rFonts w:cstheme="minorHAnsi"/>
            <w:iCs/>
            <w:color w:val="auto"/>
            <w:sz w:val="20"/>
            <w:szCs w:val="20"/>
            <w:u w:val="none"/>
          </w:rPr>
          <w:t>https://www.dictionary.com/browse/peculiar</w:t>
        </w:r>
      </w:hyperlink>
      <w:r w:rsidRPr="00813209">
        <w:rPr>
          <w:rFonts w:cstheme="minorHAnsi"/>
          <w:iCs/>
          <w:sz w:val="20"/>
          <w:szCs w:val="20"/>
        </w:rPr>
        <w:t xml:space="preserve"> (visited 6 August </w:t>
      </w:r>
      <w:r w:rsidR="00F325E6" w:rsidRPr="00813209">
        <w:rPr>
          <w:rFonts w:cstheme="minorHAnsi"/>
          <w:iCs/>
          <w:sz w:val="20"/>
          <w:szCs w:val="20"/>
        </w:rPr>
        <w:t>2024</w:t>
      </w:r>
      <w:r w:rsidRPr="00813209">
        <w:rPr>
          <w:rFonts w:cstheme="minorHAnsi"/>
          <w:iCs/>
          <w:sz w:val="20"/>
          <w:szCs w:val="20"/>
        </w:rPr>
        <w:t>).</w:t>
      </w:r>
    </w:p>
  </w:footnote>
  <w:footnote w:id="46">
    <w:p w14:paraId="2EEDD875" w14:textId="576A38B0" w:rsidR="000E3EA0" w:rsidRPr="00813209" w:rsidRDefault="000E3EA0" w:rsidP="00B770C4">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195579" w:rsidRPr="00813209">
        <w:rPr>
          <w:rFonts w:cstheme="minorHAnsi"/>
          <w:iCs/>
          <w:sz w:val="20"/>
          <w:szCs w:val="20"/>
        </w:rPr>
        <w:t xml:space="preserve"> </w:t>
      </w:r>
      <w:r w:rsidR="00195579" w:rsidRPr="00813209">
        <w:rPr>
          <w:rFonts w:cstheme="minorHAnsi"/>
          <w:iCs/>
          <w:sz w:val="20"/>
          <w:szCs w:val="20"/>
        </w:rPr>
        <w:tab/>
      </w:r>
      <w:proofErr w:type="spellStart"/>
      <w:r w:rsidRPr="00813209">
        <w:rPr>
          <w:rFonts w:cstheme="minorHAnsi"/>
          <w:i/>
          <w:sz w:val="20"/>
          <w:szCs w:val="20"/>
        </w:rPr>
        <w:t>Telecel</w:t>
      </w:r>
      <w:proofErr w:type="spellEnd"/>
      <w:r w:rsidRPr="00813209">
        <w:rPr>
          <w:rFonts w:cstheme="minorHAnsi"/>
          <w:i/>
          <w:sz w:val="20"/>
          <w:szCs w:val="20"/>
        </w:rPr>
        <w:t xml:space="preserve"> Zimbabwe (Private) Limited v Attorney- General of Zimbabwe N.O.</w:t>
      </w:r>
      <w:r w:rsidRPr="00813209">
        <w:rPr>
          <w:rFonts w:cstheme="minorHAnsi"/>
          <w:iCs/>
          <w:sz w:val="20"/>
          <w:szCs w:val="20"/>
        </w:rPr>
        <w:t xml:space="preserve"> </w:t>
      </w:r>
      <w:r w:rsidR="006125FE" w:rsidRPr="00813209">
        <w:rPr>
          <w:rFonts w:cstheme="minorHAnsi"/>
          <w:iCs/>
          <w:sz w:val="20"/>
          <w:szCs w:val="20"/>
        </w:rPr>
        <w:t>(Civil Appeal SC 254 of 2011; SC 1 of 2014) [2014] ZWSC 1 (27 January 2014) at</w:t>
      </w:r>
      <w:r w:rsidRPr="00813209">
        <w:rPr>
          <w:rFonts w:cstheme="minorHAnsi"/>
          <w:iCs/>
          <w:sz w:val="20"/>
          <w:szCs w:val="20"/>
        </w:rPr>
        <w:t xml:space="preserve"> 6.</w:t>
      </w:r>
      <w:r w:rsidRPr="00813209">
        <w:rPr>
          <w:rFonts w:cstheme="minorHAnsi"/>
          <w:iCs/>
          <w:sz w:val="20"/>
          <w:szCs w:val="20"/>
          <w:lang w:val="en-GB"/>
        </w:rPr>
        <w:t xml:space="preserve"> </w:t>
      </w:r>
      <w:r w:rsidRPr="00813209">
        <w:rPr>
          <w:rFonts w:cstheme="minorHAnsi"/>
          <w:iCs/>
          <w:sz w:val="20"/>
          <w:szCs w:val="20"/>
        </w:rPr>
        <w:t xml:space="preserve">See also </w:t>
      </w:r>
      <w:proofErr w:type="spellStart"/>
      <w:r w:rsidRPr="00813209">
        <w:rPr>
          <w:rFonts w:cstheme="minorHAnsi"/>
          <w:i/>
          <w:sz w:val="20"/>
          <w:szCs w:val="20"/>
        </w:rPr>
        <w:t>Polovin</w:t>
      </w:r>
      <w:proofErr w:type="spellEnd"/>
      <w:r w:rsidRPr="00813209">
        <w:rPr>
          <w:rFonts w:cstheme="minorHAnsi"/>
          <w:i/>
          <w:sz w:val="20"/>
          <w:szCs w:val="20"/>
        </w:rPr>
        <w:t xml:space="preserve"> v The Director of Public Prosecutions</w:t>
      </w:r>
      <w:r w:rsidRPr="00813209">
        <w:rPr>
          <w:rFonts w:cstheme="minorHAnsi"/>
          <w:iCs/>
          <w:sz w:val="20"/>
          <w:szCs w:val="20"/>
        </w:rPr>
        <w:t xml:space="preserve"> (1230/2022) [2024] ZASCA 140 (17 October 2024).</w:t>
      </w:r>
    </w:p>
  </w:footnote>
  <w:footnote w:id="47">
    <w:p w14:paraId="7595DCD0" w14:textId="2BEFB1DA"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proofErr w:type="spellStart"/>
      <w:r w:rsidR="008C36DA" w:rsidRPr="00813209">
        <w:rPr>
          <w:rFonts w:cstheme="minorHAnsi"/>
          <w:i/>
          <w:iCs/>
          <w:sz w:val="20"/>
          <w:szCs w:val="20"/>
        </w:rPr>
        <w:t>Bothma</w:t>
      </w:r>
      <w:proofErr w:type="spellEnd"/>
      <w:r w:rsidR="008C36DA" w:rsidRPr="00813209">
        <w:rPr>
          <w:rFonts w:cstheme="minorHAnsi"/>
          <w:i/>
          <w:iCs/>
          <w:sz w:val="20"/>
          <w:szCs w:val="20"/>
        </w:rPr>
        <w:t xml:space="preserve"> v Els</w:t>
      </w:r>
      <w:r w:rsidR="008C36DA" w:rsidRPr="005329BC">
        <w:rPr>
          <w:rFonts w:cstheme="minorHAnsi"/>
          <w:iCs/>
          <w:sz w:val="20"/>
          <w:szCs w:val="20"/>
        </w:rPr>
        <w:t xml:space="preserve"> </w:t>
      </w:r>
      <w:r w:rsidRPr="00813209">
        <w:rPr>
          <w:rFonts w:cstheme="minorHAnsi"/>
          <w:iCs/>
          <w:sz w:val="20"/>
          <w:szCs w:val="20"/>
        </w:rPr>
        <w:t xml:space="preserve">2010 (2) SA 622 (CC). Private prosecution is a process that vindicates human rights. </w:t>
      </w:r>
    </w:p>
  </w:footnote>
  <w:footnote w:id="48">
    <w:p w14:paraId="11450F60" w14:textId="5E83E2EF"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8C36DA" w:rsidRPr="00813209">
        <w:rPr>
          <w:rFonts w:cstheme="minorHAnsi"/>
          <w:i/>
          <w:iCs/>
          <w:sz w:val="20"/>
          <w:szCs w:val="20"/>
        </w:rPr>
        <w:t>Singh v Minister of Justice</w:t>
      </w:r>
      <w:r w:rsidR="008C36DA" w:rsidRPr="005329BC">
        <w:rPr>
          <w:rFonts w:cstheme="minorHAnsi"/>
          <w:iCs/>
          <w:sz w:val="20"/>
          <w:szCs w:val="20"/>
        </w:rPr>
        <w:t xml:space="preserve"> </w:t>
      </w:r>
      <w:r w:rsidRPr="00813209">
        <w:rPr>
          <w:rFonts w:cstheme="minorHAnsi"/>
          <w:iCs/>
          <w:sz w:val="20"/>
          <w:szCs w:val="20"/>
        </w:rPr>
        <w:t>2013 (12) BBLR 1155 (LAC).</w:t>
      </w:r>
    </w:p>
  </w:footnote>
  <w:footnote w:id="49">
    <w:p w14:paraId="216B9A70" w14:textId="2612731D" w:rsidR="000E3EA0" w:rsidRPr="00813209" w:rsidRDefault="000E3EA0" w:rsidP="00B770C4">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195579"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Judicial Commission of Inquiry into Allegations of State Capture</w:t>
      </w:r>
      <w:r w:rsidR="006125FE" w:rsidRPr="00813209">
        <w:rPr>
          <w:rFonts w:cstheme="minorHAnsi"/>
          <w:iCs/>
          <w:sz w:val="20"/>
          <w:szCs w:val="20"/>
        </w:rPr>
        <w:t>, available at</w:t>
      </w:r>
      <w:r w:rsidRPr="00813209">
        <w:rPr>
          <w:rFonts w:cstheme="minorHAnsi"/>
          <w:iCs/>
          <w:sz w:val="20"/>
          <w:szCs w:val="20"/>
        </w:rPr>
        <w:t xml:space="preserve"> </w:t>
      </w:r>
      <w:hyperlink r:id="rId9" w:history="1">
        <w:r w:rsidR="00B770C4" w:rsidRPr="00813209">
          <w:rPr>
            <w:rStyle w:val="Hyperlink"/>
            <w:rFonts w:cstheme="minorHAnsi"/>
            <w:iCs/>
            <w:color w:val="auto"/>
            <w:sz w:val="20"/>
            <w:szCs w:val="20"/>
            <w:u w:val="none"/>
          </w:rPr>
          <w:t>https://www.statecapture.org.za/site/hearings/date/2021/2/25</w:t>
        </w:r>
      </w:hyperlink>
      <w:r w:rsidRPr="00813209">
        <w:rPr>
          <w:rFonts w:cstheme="minorHAnsi"/>
          <w:iCs/>
          <w:sz w:val="20"/>
          <w:szCs w:val="20"/>
        </w:rPr>
        <w:t xml:space="preserve"> (visited 6 August </w:t>
      </w:r>
      <w:r w:rsidR="00F325E6" w:rsidRPr="00813209">
        <w:rPr>
          <w:rFonts w:cstheme="minorHAnsi"/>
          <w:iCs/>
          <w:sz w:val="20"/>
          <w:szCs w:val="20"/>
        </w:rPr>
        <w:t>2024</w:t>
      </w:r>
      <w:r w:rsidRPr="00813209">
        <w:rPr>
          <w:rFonts w:cstheme="minorHAnsi"/>
          <w:iCs/>
          <w:sz w:val="20"/>
          <w:szCs w:val="20"/>
        </w:rPr>
        <w:t>).</w:t>
      </w:r>
    </w:p>
  </w:footnote>
  <w:footnote w:id="50">
    <w:p w14:paraId="381075E2" w14:textId="2CD6F4BB" w:rsidR="000E3EA0" w:rsidRPr="00813209" w:rsidRDefault="000E3EA0" w:rsidP="00B770C4">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Commission of Inquiry into Alleged Incidents of Corruption, Maladministration, Violence, or Intimidation into the Department of Correctional Services Appointed by Order of the President of the Republic of South Africa in terms of Proclamation 135 of 2001, as amended</w:t>
      </w:r>
      <w:r w:rsidR="00121D3E" w:rsidRPr="00813209">
        <w:rPr>
          <w:rFonts w:cstheme="minorHAnsi"/>
          <w:iCs/>
          <w:sz w:val="20"/>
          <w:szCs w:val="20"/>
        </w:rPr>
        <w:t>, available at</w:t>
      </w:r>
      <w:r w:rsidRPr="00813209">
        <w:rPr>
          <w:rFonts w:cstheme="minorHAnsi"/>
          <w:iCs/>
          <w:sz w:val="20"/>
          <w:szCs w:val="20"/>
        </w:rPr>
        <w:t xml:space="preserve"> </w:t>
      </w:r>
      <w:hyperlink r:id="rId10" w:history="1">
        <w:r w:rsidRPr="00813209">
          <w:rPr>
            <w:rStyle w:val="Hyperlink"/>
            <w:rFonts w:cstheme="minorHAnsi"/>
            <w:iCs/>
            <w:color w:val="auto"/>
            <w:sz w:val="20"/>
            <w:szCs w:val="20"/>
            <w:u w:val="none"/>
          </w:rPr>
          <w:t>https://www.gov.za/sites/default/files/gcis_document/201409/jalicommfull0.pdf</w:t>
        </w:r>
      </w:hyperlink>
      <w:r w:rsidRPr="00813209">
        <w:rPr>
          <w:rFonts w:cstheme="minorHAnsi"/>
          <w:iCs/>
          <w:sz w:val="20"/>
          <w:szCs w:val="20"/>
        </w:rPr>
        <w:t xml:space="preserve"> (visited 6 August </w:t>
      </w:r>
      <w:r w:rsidR="00F325E6" w:rsidRPr="00813209">
        <w:rPr>
          <w:rFonts w:cstheme="minorHAnsi"/>
          <w:iCs/>
          <w:sz w:val="20"/>
          <w:szCs w:val="20"/>
        </w:rPr>
        <w:t>2024</w:t>
      </w:r>
      <w:r w:rsidRPr="00813209">
        <w:rPr>
          <w:rFonts w:cstheme="minorHAnsi"/>
          <w:iCs/>
          <w:sz w:val="20"/>
          <w:szCs w:val="20"/>
        </w:rPr>
        <w:t>).</w:t>
      </w:r>
    </w:p>
  </w:footnote>
  <w:footnote w:id="51">
    <w:p w14:paraId="6A87259B" w14:textId="4D777191" w:rsidR="000E3EA0" w:rsidRPr="00813209" w:rsidRDefault="000E3EA0" w:rsidP="00B770C4">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
          <w:sz w:val="20"/>
          <w:szCs w:val="20"/>
        </w:rPr>
        <w:t xml:space="preserve">Mail </w:t>
      </w:r>
      <w:r w:rsidR="00861651" w:rsidRPr="00813209">
        <w:rPr>
          <w:rFonts w:cstheme="minorHAnsi"/>
          <w:i/>
          <w:sz w:val="20"/>
          <w:szCs w:val="20"/>
        </w:rPr>
        <w:t>&amp;</w:t>
      </w:r>
      <w:r w:rsidRPr="00813209">
        <w:rPr>
          <w:rFonts w:cstheme="minorHAnsi"/>
          <w:i/>
          <w:sz w:val="20"/>
          <w:szCs w:val="20"/>
        </w:rPr>
        <w:t xml:space="preserve"> Guardian</w:t>
      </w:r>
      <w:r w:rsidRPr="00813209">
        <w:rPr>
          <w:rFonts w:cstheme="minorHAnsi"/>
          <w:iCs/>
          <w:sz w:val="20"/>
          <w:szCs w:val="20"/>
        </w:rPr>
        <w:t xml:space="preserve"> </w:t>
      </w:r>
      <w:r w:rsidR="00861651" w:rsidRPr="00813209">
        <w:rPr>
          <w:rFonts w:cstheme="minorHAnsi"/>
          <w:iCs/>
          <w:sz w:val="20"/>
          <w:szCs w:val="20"/>
        </w:rPr>
        <w:t>“</w:t>
      </w:r>
      <w:proofErr w:type="spellStart"/>
      <w:r w:rsidRPr="00813209">
        <w:rPr>
          <w:rFonts w:cstheme="minorHAnsi"/>
          <w:iCs/>
          <w:sz w:val="20"/>
          <w:szCs w:val="20"/>
        </w:rPr>
        <w:t>Seriti</w:t>
      </w:r>
      <w:proofErr w:type="spellEnd"/>
      <w:r w:rsidRPr="00813209">
        <w:rPr>
          <w:rFonts w:cstheme="minorHAnsi"/>
          <w:iCs/>
          <w:sz w:val="20"/>
          <w:szCs w:val="20"/>
        </w:rPr>
        <w:t xml:space="preserve"> Commission</w:t>
      </w:r>
      <w:r w:rsidR="00861651" w:rsidRPr="00813209">
        <w:rPr>
          <w:rFonts w:cstheme="minorHAnsi"/>
          <w:iCs/>
          <w:sz w:val="20"/>
          <w:szCs w:val="20"/>
        </w:rPr>
        <w:t>”, available at</w:t>
      </w:r>
      <w:r w:rsidRPr="00813209">
        <w:rPr>
          <w:rFonts w:cstheme="minorHAnsi"/>
          <w:iCs/>
          <w:sz w:val="20"/>
          <w:szCs w:val="20"/>
        </w:rPr>
        <w:t xml:space="preserve"> </w:t>
      </w:r>
      <w:hyperlink r:id="rId11" w:history="1">
        <w:r w:rsidRPr="00813209">
          <w:rPr>
            <w:rStyle w:val="Hyperlink"/>
            <w:rFonts w:cstheme="minorHAnsi"/>
            <w:iCs/>
            <w:color w:val="auto"/>
            <w:sz w:val="20"/>
            <w:szCs w:val="20"/>
            <w:u w:val="none"/>
          </w:rPr>
          <w:t>https://mg.co.za/tag/seriti-commission-of-inquiry/</w:t>
        </w:r>
      </w:hyperlink>
      <w:r w:rsidRPr="00813209">
        <w:rPr>
          <w:rFonts w:cstheme="minorHAnsi"/>
          <w:iCs/>
          <w:sz w:val="20"/>
          <w:szCs w:val="20"/>
        </w:rPr>
        <w:t xml:space="preserve"> (visited 6 August </w:t>
      </w:r>
      <w:r w:rsidR="00F325E6" w:rsidRPr="00813209">
        <w:rPr>
          <w:rFonts w:cstheme="minorHAnsi"/>
          <w:iCs/>
          <w:sz w:val="20"/>
          <w:szCs w:val="20"/>
        </w:rPr>
        <w:t>2024</w:t>
      </w:r>
      <w:r w:rsidRPr="00813209">
        <w:rPr>
          <w:rFonts w:cstheme="minorHAnsi"/>
          <w:iCs/>
          <w:sz w:val="20"/>
          <w:szCs w:val="20"/>
        </w:rPr>
        <w:t>).</w:t>
      </w:r>
    </w:p>
  </w:footnote>
  <w:footnote w:id="52">
    <w:p w14:paraId="5DBAA896" w14:textId="1C201320"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8C36DA" w:rsidRPr="00813209">
        <w:rPr>
          <w:rFonts w:ascii="Calibri" w:hAnsi="Calibri" w:cs="Calibri"/>
          <w:i/>
          <w:sz w:val="20"/>
          <w:szCs w:val="20"/>
        </w:rPr>
        <w:t>National Society for the Prevention of Cruelty to Animals v Minister of Justice and Constitutional Development</w:t>
      </w:r>
      <w:r w:rsidR="008C36DA" w:rsidRPr="005329BC">
        <w:rPr>
          <w:rFonts w:cstheme="minorHAnsi"/>
          <w:iCs/>
          <w:sz w:val="20"/>
          <w:szCs w:val="20"/>
        </w:rPr>
        <w:t xml:space="preserve"> </w:t>
      </w:r>
      <w:r w:rsidRPr="00813209">
        <w:rPr>
          <w:rFonts w:cstheme="minorHAnsi"/>
          <w:iCs/>
          <w:sz w:val="20"/>
          <w:szCs w:val="20"/>
        </w:rPr>
        <w:t xml:space="preserve">(29677/2013) [2014] ZAGPPHC 763. </w:t>
      </w:r>
      <w:r w:rsidRPr="00813209">
        <w:rPr>
          <w:rFonts w:cstheme="minorHAnsi"/>
          <w:iCs/>
          <w:sz w:val="20"/>
          <w:szCs w:val="20"/>
        </w:rPr>
        <w:tab/>
      </w:r>
    </w:p>
  </w:footnote>
  <w:footnote w:id="53">
    <w:p w14:paraId="5CE2774E" w14:textId="3755515F" w:rsidR="000E3EA0" w:rsidRPr="00813209" w:rsidRDefault="000E3EA0" w:rsidP="00B770C4">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S</w:t>
      </w:r>
      <w:r w:rsidR="00861651" w:rsidRPr="00813209">
        <w:rPr>
          <w:rFonts w:cstheme="minorHAnsi"/>
          <w:iCs/>
          <w:sz w:val="20"/>
          <w:szCs w:val="20"/>
        </w:rPr>
        <w:t>ec</w:t>
      </w:r>
      <w:r w:rsidRPr="00813209">
        <w:rPr>
          <w:rFonts w:cstheme="minorHAnsi"/>
          <w:iCs/>
          <w:sz w:val="20"/>
          <w:szCs w:val="20"/>
        </w:rPr>
        <w:t xml:space="preserve"> 8 of the CPA makes provision that: (1) </w:t>
      </w:r>
      <w:proofErr w:type="spellStart"/>
      <w:r w:rsidRPr="00813209">
        <w:rPr>
          <w:rFonts w:cstheme="minorHAnsi"/>
          <w:iCs/>
          <w:sz w:val="20"/>
          <w:szCs w:val="20"/>
        </w:rPr>
        <w:t>Any body</w:t>
      </w:r>
      <w:proofErr w:type="spellEnd"/>
      <w:r w:rsidRPr="00813209">
        <w:rPr>
          <w:rFonts w:cstheme="minorHAnsi"/>
          <w:iCs/>
          <w:sz w:val="20"/>
          <w:szCs w:val="20"/>
        </w:rPr>
        <w:t xml:space="preserve"> on which or person on whom the right to prosecute in respect of any offence is expressly conferred by law, may institute, and conduct a prosecution in respect of such offence in any court competent to try that offence. (2) A body which or a person who intends exercising a right of prosecution under subsection (1), shall exercise such right only after consultation with the attorney-general concerned and after the attorney-general has withdrawn his right of prosecution in respect of any specified offence or any specified class or category of offences with reference to which such body or person may by law exercise such right of prosecution. (3) An attorney-general may, under subsection (2), withdraw his right of prosecution on such conditions as he may deem fit, including a condition that the appointment by such body or person of a prosecutor to conduct the prosecution in question shall be subject to the approval of the attorney-general, and that the attorney-general may at any time exercise with reference to any such prosecution any power which he might have exercised if he had not withdrawn his right of prosecution.</w:t>
      </w:r>
    </w:p>
  </w:footnote>
  <w:footnote w:id="54">
    <w:p w14:paraId="7707CBFE" w14:textId="4F997BA3"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5579" w:rsidRPr="00813209">
        <w:rPr>
          <w:rFonts w:cstheme="minorHAnsi"/>
          <w:iCs/>
          <w:sz w:val="20"/>
          <w:szCs w:val="20"/>
        </w:rPr>
        <w:tab/>
      </w:r>
      <w:r w:rsidR="008C36DA" w:rsidRPr="008C36DA">
        <w:rPr>
          <w:rFonts w:cstheme="minorHAnsi"/>
          <w:iCs/>
          <w:sz w:val="20"/>
          <w:szCs w:val="20"/>
        </w:rPr>
        <w:t xml:space="preserve">Prevention of Cruelty to Animals Act </w:t>
      </w:r>
      <w:r w:rsidRPr="00813209">
        <w:rPr>
          <w:rFonts w:cstheme="minorHAnsi"/>
          <w:iCs/>
          <w:sz w:val="20"/>
          <w:szCs w:val="20"/>
        </w:rPr>
        <w:t>169 of 1993.</w:t>
      </w:r>
    </w:p>
  </w:footnote>
  <w:footnote w:id="55">
    <w:p w14:paraId="0129B541" w14:textId="7A4C9406"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195579" w:rsidRPr="00813209">
        <w:rPr>
          <w:rFonts w:cstheme="minorHAnsi"/>
          <w:iCs/>
          <w:sz w:val="20"/>
          <w:szCs w:val="20"/>
        </w:rPr>
        <w:t xml:space="preserve"> </w:t>
      </w:r>
      <w:r w:rsidR="00195579" w:rsidRPr="00813209">
        <w:rPr>
          <w:rFonts w:cstheme="minorHAnsi"/>
          <w:iCs/>
          <w:sz w:val="20"/>
          <w:szCs w:val="20"/>
        </w:rPr>
        <w:tab/>
      </w:r>
      <w:r w:rsidRPr="00813209">
        <w:rPr>
          <w:rFonts w:cstheme="minorHAnsi"/>
          <w:iCs/>
          <w:sz w:val="20"/>
          <w:szCs w:val="20"/>
        </w:rPr>
        <w:t>Dictionary.com</w:t>
      </w:r>
      <w:r w:rsidR="00D91015" w:rsidRPr="00813209">
        <w:rPr>
          <w:rFonts w:cstheme="minorHAnsi"/>
          <w:iCs/>
          <w:sz w:val="20"/>
          <w:szCs w:val="20"/>
        </w:rPr>
        <w:t xml:space="preserve"> </w:t>
      </w:r>
      <w:r w:rsidRPr="00813209">
        <w:rPr>
          <w:rFonts w:cstheme="minorHAnsi"/>
          <w:iCs/>
          <w:sz w:val="20"/>
          <w:szCs w:val="20"/>
        </w:rPr>
        <w:t>“Voluntary Association”</w:t>
      </w:r>
      <w:r w:rsidR="00BD6B32" w:rsidRPr="00813209">
        <w:rPr>
          <w:rFonts w:cstheme="minorHAnsi"/>
          <w:iCs/>
          <w:sz w:val="20"/>
          <w:szCs w:val="20"/>
        </w:rPr>
        <w:t>, available at</w:t>
      </w:r>
      <w:r w:rsidR="00695393" w:rsidRPr="00813209">
        <w:rPr>
          <w:rFonts w:cstheme="minorHAnsi"/>
          <w:iCs/>
          <w:sz w:val="20"/>
          <w:szCs w:val="20"/>
        </w:rPr>
        <w:t xml:space="preserve"> </w:t>
      </w:r>
      <w:hyperlink r:id="rId12" w:history="1">
        <w:r w:rsidR="00695393" w:rsidRPr="00813209">
          <w:rPr>
            <w:rStyle w:val="Hyperlink"/>
            <w:rFonts w:cstheme="minorHAnsi"/>
            <w:iCs/>
            <w:color w:val="auto"/>
            <w:sz w:val="20"/>
            <w:szCs w:val="20"/>
            <w:u w:val="none"/>
          </w:rPr>
          <w:t>https://www.dictionary.com/browse/voluntary-association (visited</w:t>
        </w:r>
      </w:hyperlink>
      <w:r w:rsidRPr="00813209">
        <w:rPr>
          <w:rFonts w:cstheme="minorHAnsi"/>
          <w:iCs/>
          <w:sz w:val="20"/>
          <w:szCs w:val="20"/>
        </w:rPr>
        <w:t xml:space="preserve"> 6 August </w:t>
      </w:r>
      <w:r w:rsidR="00F325E6" w:rsidRPr="00813209">
        <w:rPr>
          <w:rFonts w:cstheme="minorHAnsi"/>
          <w:iCs/>
          <w:sz w:val="20"/>
          <w:szCs w:val="20"/>
        </w:rPr>
        <w:t>2024</w:t>
      </w:r>
      <w:r w:rsidRPr="00813209">
        <w:rPr>
          <w:rFonts w:cstheme="minorHAnsi"/>
          <w:iCs/>
          <w:sz w:val="20"/>
          <w:szCs w:val="20"/>
        </w:rPr>
        <w:t>)</w:t>
      </w:r>
      <w:r w:rsidRPr="00813209">
        <w:rPr>
          <w:rStyle w:val="Hyperlink"/>
          <w:rFonts w:cstheme="minorHAnsi"/>
          <w:iCs/>
          <w:color w:val="auto"/>
          <w:sz w:val="20"/>
          <w:szCs w:val="20"/>
          <w:u w:val="none"/>
        </w:rPr>
        <w:t>.</w:t>
      </w:r>
    </w:p>
  </w:footnote>
  <w:footnote w:id="56">
    <w:p w14:paraId="381B3A55" w14:textId="7B375D57" w:rsidR="000E3EA0" w:rsidRPr="00813209" w:rsidRDefault="000E3EA0" w:rsidP="00D91015">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1947B1" w:rsidRPr="00813209">
        <w:rPr>
          <w:rFonts w:cstheme="minorHAnsi"/>
          <w:iCs/>
          <w:sz w:val="20"/>
          <w:szCs w:val="20"/>
        </w:rPr>
        <w:t xml:space="preserve"> </w:t>
      </w:r>
      <w:r w:rsidR="001947B1" w:rsidRPr="00813209">
        <w:rPr>
          <w:rFonts w:cstheme="minorHAnsi"/>
          <w:iCs/>
          <w:sz w:val="20"/>
          <w:szCs w:val="20"/>
        </w:rPr>
        <w:tab/>
      </w:r>
      <w:r w:rsidRPr="00813209">
        <w:rPr>
          <w:rFonts w:cstheme="minorHAnsi"/>
          <w:iCs/>
          <w:sz w:val="20"/>
          <w:szCs w:val="20"/>
        </w:rPr>
        <w:t>National Council of SPCA’s “SPCA as a Statutory Body”</w:t>
      </w:r>
      <w:r w:rsidR="00720A04" w:rsidRPr="00813209">
        <w:rPr>
          <w:rFonts w:cstheme="minorHAnsi"/>
          <w:iCs/>
          <w:sz w:val="20"/>
          <w:szCs w:val="20"/>
        </w:rPr>
        <w:t>, available at</w:t>
      </w:r>
      <w:r w:rsidRPr="00813209">
        <w:rPr>
          <w:rFonts w:cstheme="minorHAnsi"/>
          <w:iCs/>
          <w:sz w:val="20"/>
          <w:szCs w:val="20"/>
        </w:rPr>
        <w:t xml:space="preserve"> </w:t>
      </w:r>
      <w:hyperlink r:id="rId13" w:history="1">
        <w:r w:rsidR="00D91015" w:rsidRPr="00813209">
          <w:rPr>
            <w:rStyle w:val="Hyperlink"/>
            <w:rFonts w:cstheme="minorHAnsi"/>
            <w:iCs/>
            <w:color w:val="auto"/>
            <w:sz w:val="20"/>
            <w:szCs w:val="20"/>
            <w:u w:val="none"/>
          </w:rPr>
          <w:t>https://mybroadband.co.za/forum/threads/what-&lt;legal-authority-does-the-spca-have.595231/page-2</w:t>
        </w:r>
      </w:hyperlink>
      <w:r w:rsidRPr="00813209">
        <w:rPr>
          <w:rFonts w:cstheme="minorHAnsi"/>
          <w:iCs/>
          <w:sz w:val="20"/>
          <w:szCs w:val="20"/>
        </w:rPr>
        <w:t xml:space="preserve"> (visited 6 August </w:t>
      </w:r>
      <w:r w:rsidR="00F325E6" w:rsidRPr="00813209">
        <w:rPr>
          <w:rFonts w:cstheme="minorHAnsi"/>
          <w:iCs/>
          <w:sz w:val="20"/>
          <w:szCs w:val="20"/>
        </w:rPr>
        <w:t>2024</w:t>
      </w:r>
      <w:r w:rsidRPr="00813209">
        <w:rPr>
          <w:rFonts w:cstheme="minorHAnsi"/>
          <w:iCs/>
          <w:sz w:val="20"/>
          <w:szCs w:val="20"/>
        </w:rPr>
        <w:t>)</w:t>
      </w:r>
      <w:r w:rsidRPr="00813209">
        <w:rPr>
          <w:rStyle w:val="Hyperlink"/>
          <w:rFonts w:cstheme="minorHAnsi"/>
          <w:iCs/>
          <w:color w:val="auto"/>
          <w:sz w:val="20"/>
          <w:szCs w:val="20"/>
          <w:u w:val="none"/>
        </w:rPr>
        <w:t>.</w:t>
      </w:r>
      <w:r w:rsidRPr="00813209">
        <w:rPr>
          <w:rFonts w:cstheme="minorHAnsi"/>
          <w:b/>
          <w:iCs/>
          <w:sz w:val="20"/>
          <w:szCs w:val="20"/>
        </w:rPr>
        <w:t xml:space="preserve"> </w:t>
      </w:r>
      <w:r w:rsidRPr="00813209">
        <w:rPr>
          <w:rFonts w:cstheme="minorHAnsi"/>
          <w:iCs/>
          <w:sz w:val="20"/>
          <w:szCs w:val="20"/>
        </w:rPr>
        <w:t xml:space="preserve">See also </w:t>
      </w:r>
      <w:r w:rsidR="00720A04" w:rsidRPr="00813209">
        <w:rPr>
          <w:rFonts w:cstheme="minorHAnsi"/>
          <w:iCs/>
          <w:sz w:val="20"/>
          <w:szCs w:val="20"/>
        </w:rPr>
        <w:t>Shah S “</w:t>
      </w:r>
      <w:r w:rsidRPr="00813209">
        <w:rPr>
          <w:rFonts w:cstheme="minorHAnsi"/>
          <w:iCs/>
          <w:sz w:val="20"/>
          <w:szCs w:val="20"/>
        </w:rPr>
        <w:t>Voluntary Associations: Meaning and Characteristics</w:t>
      </w:r>
      <w:r w:rsidR="00720A04" w:rsidRPr="00813209">
        <w:rPr>
          <w:rFonts w:cstheme="minorHAnsi"/>
          <w:iCs/>
          <w:sz w:val="20"/>
          <w:szCs w:val="20"/>
        </w:rPr>
        <w:t>”</w:t>
      </w:r>
      <w:r w:rsidR="00670C28" w:rsidRPr="00813209">
        <w:rPr>
          <w:rFonts w:cstheme="minorHAnsi"/>
          <w:iCs/>
          <w:sz w:val="20"/>
          <w:szCs w:val="20"/>
        </w:rPr>
        <w:t>, available at</w:t>
      </w:r>
      <w:r w:rsidRPr="00813209">
        <w:rPr>
          <w:rFonts w:cstheme="minorHAnsi"/>
          <w:iCs/>
          <w:sz w:val="20"/>
          <w:szCs w:val="20"/>
        </w:rPr>
        <w:t xml:space="preserve"> http://www.sociologydiscussion.com/associations/voluntary-associations-meaning-and-characteristics/2314 (visited 6 August </w:t>
      </w:r>
      <w:r w:rsidR="00F325E6" w:rsidRPr="00813209">
        <w:rPr>
          <w:rFonts w:cstheme="minorHAnsi"/>
          <w:iCs/>
          <w:sz w:val="20"/>
          <w:szCs w:val="20"/>
        </w:rPr>
        <w:t>2024</w:t>
      </w:r>
      <w:r w:rsidRPr="00813209">
        <w:rPr>
          <w:rFonts w:cstheme="minorHAnsi"/>
          <w:iCs/>
          <w:sz w:val="20"/>
          <w:szCs w:val="20"/>
        </w:rPr>
        <w:t>). Characteristics of a voluntary association are (</w:t>
      </w:r>
      <w:proofErr w:type="spellStart"/>
      <w:r w:rsidRPr="00813209">
        <w:rPr>
          <w:rFonts w:cstheme="minorHAnsi"/>
          <w:iCs/>
          <w:sz w:val="20"/>
          <w:szCs w:val="20"/>
        </w:rPr>
        <w:t>i</w:t>
      </w:r>
      <w:proofErr w:type="spellEnd"/>
      <w:r w:rsidRPr="00813209">
        <w:rPr>
          <w:rFonts w:cstheme="minorHAnsi"/>
          <w:iCs/>
          <w:sz w:val="20"/>
          <w:szCs w:val="20"/>
        </w:rPr>
        <w:t>) method of formation, which is voluntary on the part of a group of people; (ii) method of government, with self-organisation to decide on its constitution, its servicing, its policy, and its clients; (iii) method of financing, with at least some of its revenues from voluntary sources; and (iv) motives with the pursuit of profit excluded.</w:t>
      </w:r>
    </w:p>
  </w:footnote>
  <w:footnote w:id="57">
    <w:p w14:paraId="07999FCE" w14:textId="66977184"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Pr="00813209">
        <w:rPr>
          <w:rFonts w:cstheme="minorHAnsi"/>
          <w:i/>
          <w:sz w:val="20"/>
          <w:szCs w:val="20"/>
        </w:rPr>
        <w:t>Barclays Zimbabwe Nominees (Pvt) Ltd v Black</w:t>
      </w:r>
      <w:r w:rsidRPr="00813209">
        <w:rPr>
          <w:rFonts w:cstheme="minorHAnsi"/>
          <w:iCs/>
          <w:sz w:val="20"/>
          <w:szCs w:val="20"/>
        </w:rPr>
        <w:t xml:space="preserve"> 1990 (4) SA 720 (A). </w:t>
      </w:r>
    </w:p>
  </w:footnote>
  <w:footnote w:id="58">
    <w:p w14:paraId="2B94675F" w14:textId="17585CF3"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008C36DA" w:rsidRPr="008C36DA">
        <w:rPr>
          <w:rFonts w:cstheme="minorHAnsi"/>
          <w:iCs/>
          <w:sz w:val="20"/>
          <w:szCs w:val="20"/>
        </w:rPr>
        <w:t>Companies Act</w:t>
      </w:r>
      <w:r w:rsidR="008C36DA" w:rsidRPr="005329BC">
        <w:rPr>
          <w:rFonts w:cstheme="minorHAnsi"/>
          <w:iCs/>
          <w:sz w:val="20"/>
          <w:szCs w:val="20"/>
        </w:rPr>
        <w:t xml:space="preserve"> </w:t>
      </w:r>
      <w:r w:rsidRPr="00813209">
        <w:rPr>
          <w:rFonts w:cstheme="minorHAnsi"/>
          <w:iCs/>
          <w:sz w:val="20"/>
          <w:szCs w:val="20"/>
        </w:rPr>
        <w:t>61 of 1973.</w:t>
      </w:r>
    </w:p>
  </w:footnote>
  <w:footnote w:id="59">
    <w:p w14:paraId="774E7090" w14:textId="178104AA"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00D0444C" w:rsidRPr="00813209">
        <w:rPr>
          <w:rFonts w:cstheme="minorHAnsi"/>
          <w:iCs/>
          <w:sz w:val="20"/>
          <w:szCs w:val="20"/>
        </w:rPr>
        <w:t xml:space="preserve">Companies </w:t>
      </w:r>
      <w:r w:rsidR="005329BC">
        <w:rPr>
          <w:rFonts w:cstheme="minorHAnsi"/>
          <w:iCs/>
          <w:sz w:val="20"/>
          <w:szCs w:val="20"/>
        </w:rPr>
        <w:t xml:space="preserve">(Amendment) </w:t>
      </w:r>
      <w:r w:rsidR="00D0444C" w:rsidRPr="00813209">
        <w:rPr>
          <w:rFonts w:cstheme="minorHAnsi"/>
          <w:iCs/>
          <w:sz w:val="20"/>
          <w:szCs w:val="20"/>
        </w:rPr>
        <w:t xml:space="preserve">Act </w:t>
      </w:r>
      <w:r w:rsidRPr="00813209">
        <w:rPr>
          <w:rFonts w:cstheme="minorHAnsi"/>
          <w:iCs/>
          <w:sz w:val="20"/>
          <w:szCs w:val="20"/>
        </w:rPr>
        <w:t>71 of 2008.</w:t>
      </w:r>
    </w:p>
  </w:footnote>
  <w:footnote w:id="60">
    <w:p w14:paraId="17414857" w14:textId="75603646"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005329BC" w:rsidRPr="00813209">
        <w:rPr>
          <w:rFonts w:cstheme="minorHAnsi"/>
          <w:i/>
          <w:iCs/>
          <w:sz w:val="20"/>
          <w:szCs w:val="20"/>
        </w:rPr>
        <w:t>Phillips v Botha</w:t>
      </w:r>
      <w:r w:rsidR="005329BC" w:rsidRPr="005329BC">
        <w:rPr>
          <w:rFonts w:cstheme="minorHAnsi"/>
          <w:iCs/>
          <w:sz w:val="20"/>
          <w:szCs w:val="20"/>
        </w:rPr>
        <w:t xml:space="preserve"> </w:t>
      </w:r>
      <w:r w:rsidRPr="00813209">
        <w:rPr>
          <w:rFonts w:cstheme="minorHAnsi"/>
          <w:iCs/>
          <w:sz w:val="20"/>
          <w:szCs w:val="20"/>
        </w:rPr>
        <w:t>1999 (2) SA 555 (SCA</w:t>
      </w:r>
      <w:r w:rsidR="00720A04" w:rsidRPr="00813209">
        <w:rPr>
          <w:rFonts w:cstheme="minorHAnsi"/>
          <w:iCs/>
          <w:sz w:val="20"/>
          <w:szCs w:val="20"/>
        </w:rPr>
        <w:t>)</w:t>
      </w:r>
      <w:r w:rsidRPr="00813209">
        <w:rPr>
          <w:rFonts w:cstheme="minorHAnsi"/>
          <w:iCs/>
          <w:sz w:val="20"/>
          <w:szCs w:val="20"/>
        </w:rPr>
        <w:t>.</w:t>
      </w:r>
    </w:p>
  </w:footnote>
  <w:footnote w:id="61">
    <w:p w14:paraId="3E80E72E" w14:textId="3CF81E48"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Pr="00813209">
        <w:rPr>
          <w:rFonts w:cstheme="minorHAnsi"/>
          <w:i/>
          <w:sz w:val="20"/>
          <w:szCs w:val="20"/>
        </w:rPr>
        <w:t>Phillips</w:t>
      </w:r>
      <w:r w:rsidRPr="00813209">
        <w:rPr>
          <w:rFonts w:cstheme="minorHAnsi"/>
          <w:iCs/>
          <w:sz w:val="20"/>
          <w:szCs w:val="20"/>
        </w:rPr>
        <w:t xml:space="preserve"> at 19</w:t>
      </w:r>
      <w:r w:rsidR="00720A04" w:rsidRPr="00813209">
        <w:rPr>
          <w:rFonts w:cstheme="minorHAnsi"/>
          <w:iCs/>
          <w:sz w:val="20"/>
          <w:szCs w:val="20"/>
        </w:rPr>
        <w:t xml:space="preserve"> – </w:t>
      </w:r>
      <w:r w:rsidRPr="00813209">
        <w:rPr>
          <w:rFonts w:cstheme="minorHAnsi"/>
          <w:iCs/>
          <w:sz w:val="20"/>
          <w:szCs w:val="20"/>
        </w:rPr>
        <w:t>20.</w:t>
      </w:r>
    </w:p>
  </w:footnote>
  <w:footnote w:id="62">
    <w:p w14:paraId="7231A4AD" w14:textId="355966FE"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Pr="00813209">
        <w:rPr>
          <w:rFonts w:cstheme="minorHAnsi"/>
          <w:i/>
          <w:sz w:val="20"/>
          <w:szCs w:val="20"/>
        </w:rPr>
        <w:t>Phillips</w:t>
      </w:r>
      <w:r w:rsidRPr="00813209">
        <w:rPr>
          <w:rFonts w:cstheme="minorHAnsi"/>
          <w:iCs/>
          <w:sz w:val="20"/>
          <w:szCs w:val="20"/>
        </w:rPr>
        <w:t xml:space="preserve"> at 15.</w:t>
      </w:r>
    </w:p>
  </w:footnote>
  <w:footnote w:id="63">
    <w:p w14:paraId="7587804C" w14:textId="41D0DEB6"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Pr="00813209">
        <w:rPr>
          <w:rFonts w:cstheme="minorHAnsi"/>
          <w:i/>
          <w:sz w:val="20"/>
          <w:szCs w:val="20"/>
        </w:rPr>
        <w:t>Phillips</w:t>
      </w:r>
      <w:r w:rsidRPr="00813209">
        <w:rPr>
          <w:rFonts w:cstheme="minorHAnsi"/>
          <w:iCs/>
          <w:sz w:val="20"/>
          <w:szCs w:val="20"/>
        </w:rPr>
        <w:t xml:space="preserve"> at 9.</w:t>
      </w:r>
    </w:p>
  </w:footnote>
  <w:footnote w:id="64">
    <w:p w14:paraId="6A51E2C3" w14:textId="233D3D12"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005329BC" w:rsidRPr="00813209">
        <w:rPr>
          <w:rFonts w:cstheme="minorHAnsi"/>
          <w:i/>
          <w:iCs/>
          <w:sz w:val="20"/>
          <w:szCs w:val="20"/>
        </w:rPr>
        <w:t>Tsholo</w:t>
      </w:r>
      <w:proofErr w:type="spellEnd"/>
      <w:r w:rsidR="005329BC" w:rsidRPr="00813209">
        <w:rPr>
          <w:rFonts w:cstheme="minorHAnsi"/>
          <w:i/>
          <w:iCs/>
          <w:sz w:val="20"/>
          <w:szCs w:val="20"/>
        </w:rPr>
        <w:t xml:space="preserve"> v </w:t>
      </w:r>
      <w:proofErr w:type="spellStart"/>
      <w:r w:rsidR="005329BC" w:rsidRPr="00813209">
        <w:rPr>
          <w:rFonts w:cstheme="minorHAnsi"/>
          <w:i/>
          <w:iCs/>
          <w:sz w:val="20"/>
          <w:szCs w:val="20"/>
        </w:rPr>
        <w:t>Kgafela</w:t>
      </w:r>
      <w:proofErr w:type="spellEnd"/>
      <w:r w:rsidR="005329BC" w:rsidRPr="005329BC">
        <w:rPr>
          <w:rFonts w:cstheme="minorHAnsi"/>
          <w:iCs/>
          <w:sz w:val="20"/>
          <w:szCs w:val="20"/>
        </w:rPr>
        <w:t xml:space="preserve"> </w:t>
      </w:r>
      <w:r w:rsidRPr="00813209">
        <w:rPr>
          <w:rFonts w:cstheme="minorHAnsi"/>
          <w:iCs/>
          <w:sz w:val="20"/>
          <w:szCs w:val="20"/>
        </w:rPr>
        <w:t>Case No 1244/2004 (BPD).</w:t>
      </w:r>
    </w:p>
  </w:footnote>
  <w:footnote w:id="65">
    <w:p w14:paraId="6275361E" w14:textId="71798BB5"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Pr="00813209">
        <w:rPr>
          <w:rFonts w:cstheme="minorHAnsi"/>
          <w:i/>
          <w:sz w:val="20"/>
          <w:szCs w:val="20"/>
        </w:rPr>
        <w:t>Tsholo</w:t>
      </w:r>
      <w:proofErr w:type="spellEnd"/>
      <w:r w:rsidRPr="00813209">
        <w:rPr>
          <w:rFonts w:cstheme="minorHAnsi"/>
          <w:i/>
          <w:sz w:val="20"/>
          <w:szCs w:val="20"/>
        </w:rPr>
        <w:t xml:space="preserve"> </w:t>
      </w:r>
      <w:r w:rsidRPr="00813209">
        <w:rPr>
          <w:rFonts w:cstheme="minorHAnsi"/>
          <w:iCs/>
          <w:sz w:val="20"/>
          <w:szCs w:val="20"/>
        </w:rPr>
        <w:t>at 16.</w:t>
      </w:r>
    </w:p>
  </w:footnote>
  <w:footnote w:id="66">
    <w:p w14:paraId="45AA1096" w14:textId="5EF1876D"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Pr="00813209">
        <w:rPr>
          <w:rFonts w:cstheme="minorHAnsi"/>
          <w:i/>
          <w:sz w:val="20"/>
          <w:szCs w:val="20"/>
        </w:rPr>
        <w:t>Tsholo</w:t>
      </w:r>
      <w:proofErr w:type="spellEnd"/>
      <w:r w:rsidRPr="00813209">
        <w:rPr>
          <w:rFonts w:cstheme="minorHAnsi"/>
          <w:iCs/>
          <w:sz w:val="20"/>
          <w:szCs w:val="20"/>
        </w:rPr>
        <w:t xml:space="preserve"> at 18.</w:t>
      </w:r>
    </w:p>
  </w:footnote>
  <w:footnote w:id="67">
    <w:p w14:paraId="284B35B7" w14:textId="005AD713"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005329BC" w:rsidRPr="00813209">
        <w:rPr>
          <w:rFonts w:cstheme="minorHAnsi"/>
          <w:i/>
          <w:iCs/>
          <w:sz w:val="20"/>
          <w:szCs w:val="20"/>
        </w:rPr>
        <w:t>Nandulal</w:t>
      </w:r>
      <w:proofErr w:type="spellEnd"/>
      <w:r w:rsidR="005329BC" w:rsidRPr="00813209">
        <w:rPr>
          <w:rFonts w:cstheme="minorHAnsi"/>
          <w:i/>
          <w:iCs/>
          <w:sz w:val="20"/>
          <w:szCs w:val="20"/>
        </w:rPr>
        <w:t xml:space="preserve"> v The Director of Prosecutions</w:t>
      </w:r>
      <w:r w:rsidR="005329BC" w:rsidRPr="005329BC">
        <w:rPr>
          <w:rFonts w:cstheme="minorHAnsi"/>
          <w:iCs/>
          <w:sz w:val="20"/>
          <w:szCs w:val="20"/>
        </w:rPr>
        <w:t xml:space="preserve"> </w:t>
      </w:r>
      <w:r w:rsidR="00720A04" w:rsidRPr="00813209">
        <w:rPr>
          <w:rFonts w:cstheme="minorHAnsi"/>
          <w:iCs/>
          <w:sz w:val="20"/>
          <w:szCs w:val="20"/>
        </w:rPr>
        <w:t>(AR723/2014) [2015] ZAKZPHC 25 (8 May 2015)</w:t>
      </w:r>
      <w:r w:rsidRPr="00813209">
        <w:rPr>
          <w:rFonts w:cstheme="minorHAnsi"/>
          <w:iCs/>
          <w:sz w:val="20"/>
          <w:szCs w:val="20"/>
        </w:rPr>
        <w:t>.</w:t>
      </w:r>
    </w:p>
  </w:footnote>
  <w:footnote w:id="68">
    <w:p w14:paraId="6858848C" w14:textId="63553A70"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Pr="00813209">
        <w:rPr>
          <w:rFonts w:cstheme="minorHAnsi"/>
          <w:i/>
          <w:sz w:val="20"/>
          <w:szCs w:val="20"/>
        </w:rPr>
        <w:t>Nandulal</w:t>
      </w:r>
      <w:proofErr w:type="spellEnd"/>
      <w:r w:rsidRPr="00813209">
        <w:rPr>
          <w:rFonts w:cstheme="minorHAnsi"/>
          <w:i/>
          <w:sz w:val="20"/>
          <w:szCs w:val="20"/>
        </w:rPr>
        <w:t xml:space="preserve"> </w:t>
      </w:r>
      <w:r w:rsidRPr="00813209">
        <w:rPr>
          <w:rFonts w:cstheme="minorHAnsi"/>
          <w:iCs/>
          <w:sz w:val="20"/>
          <w:szCs w:val="20"/>
        </w:rPr>
        <w:t>at 61.</w:t>
      </w:r>
    </w:p>
  </w:footnote>
  <w:footnote w:id="69">
    <w:p w14:paraId="26E1CB3F" w14:textId="57AFC89B"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Pr="00813209">
        <w:rPr>
          <w:rFonts w:cstheme="minorHAnsi"/>
          <w:i/>
          <w:sz w:val="20"/>
          <w:szCs w:val="20"/>
        </w:rPr>
        <w:t>Nandulal</w:t>
      </w:r>
      <w:proofErr w:type="spellEnd"/>
      <w:r w:rsidRPr="00813209">
        <w:rPr>
          <w:rFonts w:cstheme="minorHAnsi"/>
          <w:i/>
          <w:sz w:val="20"/>
          <w:szCs w:val="20"/>
        </w:rPr>
        <w:t xml:space="preserve"> </w:t>
      </w:r>
      <w:r w:rsidRPr="00813209">
        <w:rPr>
          <w:rFonts w:cstheme="minorHAnsi"/>
          <w:iCs/>
          <w:sz w:val="20"/>
          <w:szCs w:val="20"/>
        </w:rPr>
        <w:t>at 75.</w:t>
      </w:r>
    </w:p>
  </w:footnote>
  <w:footnote w:id="70">
    <w:p w14:paraId="3F3F084D" w14:textId="690C67D4"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005329BC" w:rsidRPr="00813209">
        <w:rPr>
          <w:rFonts w:cstheme="minorHAnsi"/>
          <w:i/>
          <w:iCs/>
          <w:sz w:val="20"/>
          <w:szCs w:val="20"/>
        </w:rPr>
        <w:t>Van Deventer v Reichenberg</w:t>
      </w:r>
      <w:r w:rsidR="005329BC" w:rsidRPr="005329BC">
        <w:rPr>
          <w:rFonts w:cstheme="minorHAnsi"/>
          <w:iCs/>
          <w:sz w:val="20"/>
          <w:szCs w:val="20"/>
        </w:rPr>
        <w:t xml:space="preserve"> </w:t>
      </w:r>
      <w:r w:rsidRPr="00813209">
        <w:rPr>
          <w:rFonts w:cstheme="minorHAnsi"/>
          <w:iCs/>
          <w:sz w:val="20"/>
          <w:szCs w:val="20"/>
        </w:rPr>
        <w:t>1996 (1) SACR 119 (C).</w:t>
      </w:r>
    </w:p>
  </w:footnote>
  <w:footnote w:id="71">
    <w:p w14:paraId="702E58B2" w14:textId="7BE1411D"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00DD2ECE" w:rsidRPr="00813209">
        <w:rPr>
          <w:rFonts w:cstheme="minorHAnsi"/>
          <w:iCs/>
          <w:sz w:val="20"/>
          <w:szCs w:val="20"/>
        </w:rPr>
        <w:t>Landman T</w:t>
      </w:r>
      <w:r w:rsidRPr="00813209">
        <w:rPr>
          <w:rFonts w:cstheme="minorHAnsi"/>
          <w:iCs/>
          <w:sz w:val="20"/>
          <w:szCs w:val="20"/>
        </w:rPr>
        <w:t xml:space="preserve"> “</w:t>
      </w:r>
      <w:r w:rsidR="00DD2ECE" w:rsidRPr="00813209">
        <w:rPr>
          <w:rFonts w:cstheme="minorHAnsi"/>
          <w:iCs/>
          <w:sz w:val="20"/>
          <w:szCs w:val="20"/>
        </w:rPr>
        <w:t>Democracy and Human Rights: Concepts, Measures, and Relationships</w:t>
      </w:r>
      <w:r w:rsidRPr="00813209">
        <w:rPr>
          <w:rFonts w:cstheme="minorHAnsi"/>
          <w:iCs/>
          <w:sz w:val="20"/>
          <w:szCs w:val="20"/>
        </w:rPr>
        <w:t>”</w:t>
      </w:r>
      <w:r w:rsidR="00DD2ECE" w:rsidRPr="00813209">
        <w:rPr>
          <w:rFonts w:eastAsia="Times New Roman" w:cstheme="minorHAnsi"/>
          <w:sz w:val="20"/>
          <w:szCs w:val="20"/>
          <w:lang w:eastAsia="en-GB"/>
        </w:rPr>
        <w:t xml:space="preserve"> </w:t>
      </w:r>
      <w:r w:rsidR="00560671" w:rsidRPr="00813209">
        <w:rPr>
          <w:rFonts w:eastAsia="Times New Roman" w:cstheme="minorHAnsi"/>
          <w:sz w:val="20"/>
          <w:szCs w:val="20"/>
          <w:lang w:eastAsia="en-GB"/>
        </w:rPr>
        <w:t>(</w:t>
      </w:r>
      <w:r w:rsidR="00DD2ECE" w:rsidRPr="00813209">
        <w:rPr>
          <w:rFonts w:cstheme="minorHAnsi"/>
          <w:iCs/>
          <w:sz w:val="20"/>
          <w:szCs w:val="20"/>
        </w:rPr>
        <w:t>2018</w:t>
      </w:r>
      <w:r w:rsidR="00560671" w:rsidRPr="00813209">
        <w:rPr>
          <w:rFonts w:cstheme="minorHAnsi"/>
          <w:iCs/>
          <w:sz w:val="20"/>
          <w:szCs w:val="20"/>
        </w:rPr>
        <w:t>)</w:t>
      </w:r>
      <w:r w:rsidR="00DD2ECE" w:rsidRPr="00813209">
        <w:rPr>
          <w:rFonts w:cstheme="minorHAnsi"/>
          <w:iCs/>
          <w:sz w:val="20"/>
          <w:szCs w:val="20"/>
        </w:rPr>
        <w:t xml:space="preserve"> Vo</w:t>
      </w:r>
      <w:r w:rsidR="00560671" w:rsidRPr="00813209">
        <w:rPr>
          <w:rFonts w:cstheme="minorHAnsi"/>
          <w:iCs/>
          <w:sz w:val="20"/>
          <w:szCs w:val="20"/>
        </w:rPr>
        <w:t>l.</w:t>
      </w:r>
      <w:r w:rsidR="00DD2ECE" w:rsidRPr="00813209">
        <w:rPr>
          <w:rFonts w:cstheme="minorHAnsi"/>
          <w:iCs/>
          <w:sz w:val="20"/>
          <w:szCs w:val="20"/>
        </w:rPr>
        <w:t xml:space="preserve"> 6, Issue 1,</w:t>
      </w:r>
      <w:r w:rsidR="00560671" w:rsidRPr="00813209">
        <w:rPr>
          <w:rFonts w:cstheme="minorHAnsi"/>
          <w:iCs/>
          <w:sz w:val="20"/>
          <w:szCs w:val="20"/>
        </w:rPr>
        <w:t xml:space="preserve">48-59 at </w:t>
      </w:r>
      <w:r w:rsidR="00DD2ECE" w:rsidRPr="00813209">
        <w:rPr>
          <w:rFonts w:cstheme="minorHAnsi"/>
          <w:iCs/>
          <w:sz w:val="20"/>
          <w:szCs w:val="20"/>
        </w:rPr>
        <w:t>49</w:t>
      </w:r>
      <w:r w:rsidRPr="00813209">
        <w:rPr>
          <w:rFonts w:cstheme="minorHAnsi"/>
          <w:iCs/>
          <w:sz w:val="20"/>
          <w:szCs w:val="20"/>
        </w:rPr>
        <w:t>.</w:t>
      </w:r>
    </w:p>
  </w:footnote>
  <w:footnote w:id="72">
    <w:p w14:paraId="3D0DA5FE" w14:textId="1604DE6D"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1947B1" w:rsidRPr="00813209">
        <w:rPr>
          <w:rFonts w:cstheme="minorHAnsi"/>
          <w:iCs/>
          <w:sz w:val="20"/>
          <w:szCs w:val="20"/>
        </w:rPr>
        <w:t xml:space="preserve"> </w:t>
      </w:r>
      <w:r w:rsidR="001947B1" w:rsidRPr="00813209">
        <w:rPr>
          <w:rFonts w:cstheme="minorHAnsi"/>
          <w:iCs/>
          <w:sz w:val="20"/>
          <w:szCs w:val="20"/>
        </w:rPr>
        <w:tab/>
      </w:r>
      <w:r w:rsidRPr="00813209">
        <w:rPr>
          <w:rFonts w:cstheme="minorHAnsi"/>
          <w:iCs/>
          <w:sz w:val="20"/>
          <w:szCs w:val="20"/>
        </w:rPr>
        <w:t>Transparency International ”Topic Guide: Corruption in Service Delivery”</w:t>
      </w:r>
      <w:r w:rsidR="004D52A2" w:rsidRPr="00813209">
        <w:rPr>
          <w:rFonts w:cstheme="minorHAnsi"/>
          <w:iCs/>
          <w:sz w:val="20"/>
          <w:szCs w:val="20"/>
        </w:rPr>
        <w:t>, available at</w:t>
      </w:r>
      <w:r w:rsidRPr="00813209">
        <w:rPr>
          <w:rFonts w:cstheme="minorHAnsi"/>
          <w:iCs/>
          <w:sz w:val="20"/>
          <w:szCs w:val="20"/>
        </w:rPr>
        <w:t xml:space="preserve"> </w:t>
      </w:r>
      <w:hyperlink r:id="rId14" w:history="1">
        <w:r w:rsidR="00962C59" w:rsidRPr="00813209">
          <w:rPr>
            <w:rStyle w:val="Hyperlink"/>
            <w:rFonts w:cstheme="minorHAnsi"/>
            <w:bCs/>
            <w:iCs/>
            <w:color w:val="auto"/>
            <w:sz w:val="20"/>
            <w:szCs w:val="20"/>
            <w:u w:val="none"/>
          </w:rPr>
          <w:t>https://knowledgehub.transparency.org/guide/topic-guide-on-corruption-in-service-delivery/4471</w:t>
        </w:r>
      </w:hyperlink>
      <w:r w:rsidRPr="00813209">
        <w:rPr>
          <w:rFonts w:cstheme="minorHAnsi"/>
          <w:iCs/>
          <w:sz w:val="20"/>
          <w:szCs w:val="20"/>
        </w:rPr>
        <w:t xml:space="preserve"> (visited 6 August </w:t>
      </w:r>
      <w:r w:rsidR="00F325E6" w:rsidRPr="00813209">
        <w:rPr>
          <w:rFonts w:cstheme="minorHAnsi"/>
          <w:iCs/>
          <w:sz w:val="20"/>
          <w:szCs w:val="20"/>
        </w:rPr>
        <w:t>2024</w:t>
      </w:r>
      <w:r w:rsidRPr="00813209">
        <w:rPr>
          <w:rFonts w:cstheme="minorHAnsi"/>
          <w:iCs/>
          <w:sz w:val="20"/>
          <w:szCs w:val="20"/>
        </w:rPr>
        <w:t>).</w:t>
      </w:r>
    </w:p>
  </w:footnote>
  <w:footnote w:id="73">
    <w:p w14:paraId="4FA5C888" w14:textId="53D5ACF9"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1947B1" w:rsidRPr="00813209">
        <w:rPr>
          <w:rFonts w:cstheme="minorHAnsi"/>
          <w:iCs/>
          <w:sz w:val="20"/>
          <w:szCs w:val="20"/>
        </w:rPr>
        <w:t xml:space="preserve"> </w:t>
      </w:r>
      <w:r w:rsidR="001947B1" w:rsidRPr="00813209">
        <w:rPr>
          <w:rFonts w:cstheme="minorHAnsi"/>
          <w:iCs/>
          <w:sz w:val="20"/>
          <w:szCs w:val="20"/>
        </w:rPr>
        <w:tab/>
      </w:r>
      <w:r w:rsidRPr="00813209">
        <w:rPr>
          <w:rFonts w:cstheme="minorHAnsi"/>
          <w:iCs/>
          <w:sz w:val="20"/>
          <w:szCs w:val="20"/>
        </w:rPr>
        <w:t>Corruption Watch “Corruption Fuels Poor Service Delivery”</w:t>
      </w:r>
      <w:r w:rsidR="00317F6E" w:rsidRPr="00813209">
        <w:rPr>
          <w:rFonts w:cstheme="minorHAnsi"/>
          <w:iCs/>
          <w:sz w:val="20"/>
          <w:szCs w:val="20"/>
        </w:rPr>
        <w:t>, available at</w:t>
      </w:r>
      <w:r w:rsidRPr="00813209">
        <w:rPr>
          <w:rFonts w:cstheme="minorHAnsi"/>
          <w:iCs/>
          <w:sz w:val="20"/>
          <w:szCs w:val="20"/>
        </w:rPr>
        <w:t xml:space="preserve"> </w:t>
      </w:r>
      <w:hyperlink r:id="rId15" w:history="1">
        <w:r w:rsidR="00962C59" w:rsidRPr="00813209">
          <w:rPr>
            <w:rStyle w:val="Hyperlink"/>
            <w:rFonts w:cstheme="minorHAnsi"/>
            <w:iCs/>
            <w:color w:val="auto"/>
            <w:sz w:val="20"/>
            <w:szCs w:val="20"/>
            <w:u w:val="none"/>
          </w:rPr>
          <w:t>https://www.corruptionwatch.org.za/corruption-fuels-poor-service-delivery/</w:t>
        </w:r>
      </w:hyperlink>
      <w:r w:rsidRPr="00813209">
        <w:rPr>
          <w:rFonts w:cstheme="minorHAnsi"/>
          <w:bCs/>
          <w:iCs/>
          <w:sz w:val="20"/>
          <w:szCs w:val="20"/>
        </w:rPr>
        <w:t xml:space="preserve"> </w:t>
      </w:r>
      <w:r w:rsidRPr="00813209">
        <w:rPr>
          <w:rFonts w:cstheme="minorHAnsi"/>
          <w:iCs/>
          <w:sz w:val="20"/>
          <w:szCs w:val="20"/>
        </w:rPr>
        <w:t xml:space="preserve">(visited 6 August </w:t>
      </w:r>
      <w:r w:rsidR="00F325E6" w:rsidRPr="00813209">
        <w:rPr>
          <w:rFonts w:cstheme="minorHAnsi"/>
          <w:iCs/>
          <w:sz w:val="20"/>
          <w:szCs w:val="20"/>
        </w:rPr>
        <w:t>2024</w:t>
      </w:r>
      <w:r w:rsidRPr="00813209">
        <w:rPr>
          <w:rFonts w:cstheme="minorHAnsi"/>
          <w:iCs/>
          <w:sz w:val="20"/>
          <w:szCs w:val="20"/>
        </w:rPr>
        <w:t>).</w:t>
      </w:r>
    </w:p>
  </w:footnote>
  <w:footnote w:id="74">
    <w:p w14:paraId="260AD948" w14:textId="4759C132"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Pr="00813209">
        <w:rPr>
          <w:rFonts w:cstheme="minorHAnsi"/>
          <w:iCs/>
          <w:sz w:val="20"/>
          <w:szCs w:val="20"/>
        </w:rPr>
        <w:t>Human Rights Commission</w:t>
      </w:r>
      <w:r w:rsidR="00317F6E" w:rsidRPr="00813209">
        <w:rPr>
          <w:rFonts w:cstheme="minorHAnsi"/>
          <w:iCs/>
          <w:sz w:val="20"/>
          <w:szCs w:val="20"/>
        </w:rPr>
        <w:t xml:space="preserve"> (11 January 2018)</w:t>
      </w:r>
      <w:r w:rsidRPr="00813209">
        <w:rPr>
          <w:rFonts w:cstheme="minorHAnsi"/>
          <w:iCs/>
          <w:sz w:val="20"/>
          <w:szCs w:val="20"/>
        </w:rPr>
        <w:t xml:space="preserve"> “Human Rights Complaints Linked to Service Delivery Issues”</w:t>
      </w:r>
      <w:r w:rsidR="00FC3141" w:rsidRPr="00813209">
        <w:rPr>
          <w:rFonts w:cstheme="minorHAnsi"/>
          <w:iCs/>
          <w:sz w:val="20"/>
          <w:szCs w:val="20"/>
        </w:rPr>
        <w:t>, available at</w:t>
      </w:r>
      <w:r w:rsidRPr="00813209">
        <w:rPr>
          <w:rFonts w:cstheme="minorHAnsi"/>
          <w:iCs/>
          <w:sz w:val="20"/>
          <w:szCs w:val="20"/>
        </w:rPr>
        <w:t xml:space="preserve"> </w:t>
      </w:r>
      <w:hyperlink r:id="rId16" w:history="1">
        <w:r w:rsidR="00962C59" w:rsidRPr="00813209">
          <w:rPr>
            <w:rStyle w:val="Hyperlink"/>
            <w:rFonts w:cstheme="minorHAnsi"/>
            <w:iCs/>
            <w:color w:val="auto"/>
            <w:sz w:val="20"/>
            <w:szCs w:val="20"/>
            <w:u w:val="none"/>
          </w:rPr>
          <w:t>https://www.sahrc.org.za/index.php/sahrc-media/news/item/1129-human-rights-complaints-linked-to-service-delivery-issues</w:t>
        </w:r>
      </w:hyperlink>
      <w:r w:rsidRPr="00813209">
        <w:rPr>
          <w:rFonts w:cstheme="minorHAnsi"/>
          <w:iCs/>
          <w:sz w:val="20"/>
          <w:szCs w:val="20"/>
        </w:rPr>
        <w:t xml:space="preserve"> (visited 6 August </w:t>
      </w:r>
      <w:r w:rsidR="00F325E6" w:rsidRPr="00813209">
        <w:rPr>
          <w:rFonts w:cstheme="minorHAnsi"/>
          <w:iCs/>
          <w:sz w:val="20"/>
          <w:szCs w:val="20"/>
        </w:rPr>
        <w:t>2024</w:t>
      </w:r>
      <w:r w:rsidRPr="00813209">
        <w:rPr>
          <w:rFonts w:cstheme="minorHAnsi"/>
          <w:iCs/>
          <w:sz w:val="20"/>
          <w:szCs w:val="20"/>
        </w:rPr>
        <w:t>).</w:t>
      </w:r>
    </w:p>
  </w:footnote>
  <w:footnote w:id="75">
    <w:p w14:paraId="093E6AC3" w14:textId="595574DA"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Pr="00813209">
        <w:rPr>
          <w:rFonts w:cstheme="minorHAnsi"/>
          <w:iCs/>
          <w:sz w:val="20"/>
          <w:szCs w:val="20"/>
        </w:rPr>
        <w:t xml:space="preserve">Africa Check </w:t>
      </w:r>
      <w:r w:rsidR="00317F6E" w:rsidRPr="00813209">
        <w:rPr>
          <w:rFonts w:cstheme="minorHAnsi"/>
          <w:iCs/>
          <w:sz w:val="20"/>
          <w:szCs w:val="20"/>
        </w:rPr>
        <w:t xml:space="preserve">(30 September 2015) </w:t>
      </w:r>
      <w:r w:rsidRPr="00813209">
        <w:rPr>
          <w:rFonts w:cstheme="minorHAnsi"/>
          <w:iCs/>
          <w:sz w:val="20"/>
          <w:szCs w:val="20"/>
        </w:rPr>
        <w:t xml:space="preserve">“Has South Africa Lost 700 Billion to Corruption Since </w:t>
      </w:r>
      <w:r w:rsidR="00317F6E" w:rsidRPr="00813209">
        <w:rPr>
          <w:rFonts w:cstheme="minorHAnsi"/>
          <w:iCs/>
          <w:sz w:val="20"/>
          <w:szCs w:val="20"/>
        </w:rPr>
        <w:t>’</w:t>
      </w:r>
      <w:r w:rsidRPr="00813209">
        <w:rPr>
          <w:rFonts w:cstheme="minorHAnsi"/>
          <w:iCs/>
          <w:sz w:val="20"/>
          <w:szCs w:val="20"/>
        </w:rPr>
        <w:t>94</w:t>
      </w:r>
      <w:r w:rsidR="00317F6E" w:rsidRPr="00813209">
        <w:rPr>
          <w:rFonts w:cstheme="minorHAnsi"/>
          <w:iCs/>
          <w:sz w:val="20"/>
          <w:szCs w:val="20"/>
        </w:rPr>
        <w:t>?</w:t>
      </w:r>
      <w:r w:rsidRPr="00813209">
        <w:rPr>
          <w:rFonts w:cstheme="minorHAnsi"/>
          <w:iCs/>
          <w:sz w:val="20"/>
          <w:szCs w:val="20"/>
        </w:rPr>
        <w:t>”</w:t>
      </w:r>
      <w:r w:rsidR="00FC3141" w:rsidRPr="00813209">
        <w:rPr>
          <w:rFonts w:cstheme="minorHAnsi"/>
          <w:iCs/>
          <w:sz w:val="20"/>
          <w:szCs w:val="20"/>
        </w:rPr>
        <w:t>, available at</w:t>
      </w:r>
      <w:r w:rsidRPr="00813209">
        <w:rPr>
          <w:rFonts w:cstheme="minorHAnsi"/>
          <w:iCs/>
          <w:sz w:val="20"/>
          <w:szCs w:val="20"/>
        </w:rPr>
        <w:t xml:space="preserve"> </w:t>
      </w:r>
      <w:hyperlink r:id="rId17" w:history="1">
        <w:r w:rsidR="001947B1" w:rsidRPr="00813209">
          <w:rPr>
            <w:rStyle w:val="Hyperlink"/>
            <w:rFonts w:cstheme="minorHAnsi"/>
            <w:iCs/>
            <w:color w:val="auto"/>
            <w:sz w:val="20"/>
            <w:szCs w:val="20"/>
            <w:u w:val="none"/>
          </w:rPr>
          <w:t>https://africacheck.org/fact-</w:t>
        </w:r>
      </w:hyperlink>
      <w:r w:rsidRPr="00813209">
        <w:rPr>
          <w:rFonts w:cstheme="minorHAnsi"/>
          <w:iCs/>
          <w:sz w:val="20"/>
          <w:szCs w:val="20"/>
        </w:rPr>
        <w:t xml:space="preserve">checks/reports/has-south-africa-lost-r700-billion-corruption-94 (visited 6 August </w:t>
      </w:r>
      <w:r w:rsidR="00F325E6" w:rsidRPr="00813209">
        <w:rPr>
          <w:rFonts w:cstheme="minorHAnsi"/>
          <w:iCs/>
          <w:sz w:val="20"/>
          <w:szCs w:val="20"/>
        </w:rPr>
        <w:t>2024</w:t>
      </w:r>
      <w:r w:rsidRPr="00813209">
        <w:rPr>
          <w:rFonts w:cstheme="minorHAnsi"/>
          <w:iCs/>
          <w:sz w:val="20"/>
          <w:szCs w:val="20"/>
        </w:rPr>
        <w:t>).</w:t>
      </w:r>
    </w:p>
  </w:footnote>
  <w:footnote w:id="76">
    <w:p w14:paraId="3A9278E2" w14:textId="01230108"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Pr="00813209">
        <w:rPr>
          <w:rFonts w:cstheme="minorHAnsi"/>
          <w:iCs/>
          <w:sz w:val="20"/>
          <w:szCs w:val="20"/>
        </w:rPr>
        <w:t>Ngidi</w:t>
      </w:r>
      <w:proofErr w:type="spellEnd"/>
      <w:r w:rsidRPr="00813209">
        <w:rPr>
          <w:rFonts w:cstheme="minorHAnsi"/>
          <w:iCs/>
          <w:sz w:val="20"/>
          <w:szCs w:val="20"/>
        </w:rPr>
        <w:t xml:space="preserve"> TL </w:t>
      </w:r>
      <w:r w:rsidR="00C24892" w:rsidRPr="00813209">
        <w:rPr>
          <w:rFonts w:cstheme="minorHAnsi"/>
          <w:iCs/>
          <w:sz w:val="20"/>
          <w:szCs w:val="20"/>
        </w:rPr>
        <w:t>(2012) “</w:t>
      </w:r>
      <w:r w:rsidRPr="00813209">
        <w:rPr>
          <w:rFonts w:cstheme="minorHAnsi"/>
          <w:iCs/>
          <w:sz w:val="20"/>
          <w:szCs w:val="20"/>
        </w:rPr>
        <w:t>Impact of Batho Pele Principles on Service Delivery: A Case Study of the Durban Regional Office of the Department of Home Affairs</w:t>
      </w:r>
      <w:r w:rsidR="00C24892" w:rsidRPr="00813209">
        <w:rPr>
          <w:rFonts w:cstheme="minorHAnsi"/>
          <w:iCs/>
          <w:sz w:val="20"/>
          <w:szCs w:val="20"/>
        </w:rPr>
        <w:t>”</w:t>
      </w:r>
      <w:r w:rsidRPr="00813209">
        <w:rPr>
          <w:rFonts w:cstheme="minorHAnsi"/>
          <w:iCs/>
          <w:sz w:val="20"/>
          <w:szCs w:val="20"/>
        </w:rPr>
        <w:t xml:space="preserve"> M</w:t>
      </w:r>
      <w:r w:rsidR="00C24892" w:rsidRPr="00813209">
        <w:rPr>
          <w:rFonts w:cstheme="minorHAnsi"/>
          <w:iCs/>
          <w:sz w:val="20"/>
          <w:szCs w:val="20"/>
        </w:rPr>
        <w:t xml:space="preserve"> </w:t>
      </w:r>
      <w:r w:rsidRPr="00813209">
        <w:rPr>
          <w:rFonts w:cstheme="minorHAnsi"/>
          <w:iCs/>
          <w:sz w:val="20"/>
          <w:szCs w:val="20"/>
        </w:rPr>
        <w:t>Tech</w:t>
      </w:r>
      <w:r w:rsidR="00C24892" w:rsidRPr="00813209">
        <w:rPr>
          <w:rFonts w:cstheme="minorHAnsi"/>
          <w:iCs/>
          <w:sz w:val="20"/>
          <w:szCs w:val="20"/>
        </w:rPr>
        <w:t xml:space="preserve"> dissertation</w:t>
      </w:r>
      <w:r w:rsidRPr="00813209">
        <w:rPr>
          <w:rFonts w:cstheme="minorHAnsi"/>
          <w:iCs/>
          <w:sz w:val="20"/>
          <w:szCs w:val="20"/>
        </w:rPr>
        <w:t>, Durban University of Technology at 58.</w:t>
      </w:r>
    </w:p>
  </w:footnote>
  <w:footnote w:id="77">
    <w:p w14:paraId="203438DD" w14:textId="3E70B94B"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1947B1" w:rsidRPr="00813209">
        <w:rPr>
          <w:rFonts w:cstheme="minorHAnsi"/>
          <w:iCs/>
          <w:sz w:val="20"/>
          <w:szCs w:val="20"/>
        </w:rPr>
        <w:t xml:space="preserve"> </w:t>
      </w:r>
      <w:r w:rsidR="001947B1" w:rsidRPr="00813209">
        <w:rPr>
          <w:rFonts w:cstheme="minorHAnsi"/>
          <w:iCs/>
          <w:sz w:val="20"/>
          <w:szCs w:val="20"/>
        </w:rPr>
        <w:tab/>
      </w:r>
      <w:r w:rsidR="00C24892" w:rsidRPr="00813209">
        <w:rPr>
          <w:rFonts w:cstheme="minorHAnsi"/>
          <w:iCs/>
          <w:sz w:val="20"/>
          <w:szCs w:val="20"/>
        </w:rPr>
        <w:t>Beech W (20 June 2019) “</w:t>
      </w:r>
      <w:r w:rsidRPr="00813209">
        <w:rPr>
          <w:rFonts w:cstheme="minorHAnsi"/>
          <w:iCs/>
          <w:sz w:val="20"/>
          <w:szCs w:val="20"/>
        </w:rPr>
        <w:t>Private Prosecutions</w:t>
      </w:r>
      <w:r w:rsidR="00C24892" w:rsidRPr="00813209">
        <w:rPr>
          <w:rFonts w:cstheme="minorHAnsi"/>
          <w:iCs/>
          <w:sz w:val="20"/>
          <w:szCs w:val="20"/>
        </w:rPr>
        <w:t xml:space="preserve"> – </w:t>
      </w:r>
      <w:r w:rsidRPr="00813209">
        <w:rPr>
          <w:rFonts w:cstheme="minorHAnsi"/>
          <w:iCs/>
          <w:sz w:val="20"/>
          <w:szCs w:val="20"/>
        </w:rPr>
        <w:t xml:space="preserve">The Changing Face of Compliance in South Africa” </w:t>
      </w:r>
      <w:proofErr w:type="spellStart"/>
      <w:r w:rsidR="00C24892" w:rsidRPr="00813209">
        <w:rPr>
          <w:rFonts w:cstheme="minorHAnsi"/>
          <w:i/>
          <w:sz w:val="20"/>
          <w:szCs w:val="20"/>
        </w:rPr>
        <w:t>GoLegal</w:t>
      </w:r>
      <w:proofErr w:type="spellEnd"/>
      <w:r w:rsidR="00C24892" w:rsidRPr="00813209">
        <w:rPr>
          <w:rFonts w:cstheme="minorHAnsi"/>
          <w:iCs/>
          <w:sz w:val="20"/>
          <w:szCs w:val="20"/>
        </w:rPr>
        <w:t>,</w:t>
      </w:r>
      <w:r w:rsidR="00C24892" w:rsidRPr="00813209">
        <w:rPr>
          <w:rFonts w:cstheme="minorHAnsi"/>
          <w:i/>
          <w:sz w:val="20"/>
          <w:szCs w:val="20"/>
        </w:rPr>
        <w:t xml:space="preserve"> </w:t>
      </w:r>
      <w:r w:rsidR="00C24892" w:rsidRPr="00813209">
        <w:rPr>
          <w:rFonts w:cstheme="minorHAnsi"/>
          <w:iCs/>
          <w:sz w:val="20"/>
          <w:szCs w:val="20"/>
        </w:rPr>
        <w:t xml:space="preserve">available at </w:t>
      </w:r>
      <w:hyperlink r:id="rId18" w:history="1">
        <w:r w:rsidR="00C24892" w:rsidRPr="00813209">
          <w:rPr>
            <w:rStyle w:val="Hyperlink"/>
            <w:rFonts w:cstheme="minorHAnsi"/>
            <w:iCs/>
            <w:color w:val="auto"/>
            <w:sz w:val="20"/>
            <w:szCs w:val="20"/>
            <w:u w:val="none"/>
          </w:rPr>
          <w:t>https://www.golegal.co.za/private-prosecution-compliance/</w:t>
        </w:r>
      </w:hyperlink>
      <w:r w:rsidR="00962C59" w:rsidRPr="00813209">
        <w:rPr>
          <w:rFonts w:cstheme="minorHAnsi"/>
          <w:iCs/>
          <w:sz w:val="20"/>
          <w:szCs w:val="20"/>
        </w:rPr>
        <w:t xml:space="preserve"> </w:t>
      </w:r>
      <w:r w:rsidRPr="00813209">
        <w:rPr>
          <w:rFonts w:cstheme="minorHAnsi"/>
          <w:iCs/>
          <w:sz w:val="20"/>
          <w:szCs w:val="20"/>
        </w:rPr>
        <w:t xml:space="preserve">(visited 6 August </w:t>
      </w:r>
      <w:r w:rsidR="00F325E6" w:rsidRPr="00813209">
        <w:rPr>
          <w:rFonts w:cstheme="minorHAnsi"/>
          <w:iCs/>
          <w:sz w:val="20"/>
          <w:szCs w:val="20"/>
        </w:rPr>
        <w:t>2024</w:t>
      </w:r>
      <w:r w:rsidRPr="00813209">
        <w:rPr>
          <w:rFonts w:cstheme="minorHAnsi"/>
          <w:iCs/>
          <w:sz w:val="20"/>
          <w:szCs w:val="20"/>
        </w:rPr>
        <w:t>).</w:t>
      </w:r>
    </w:p>
  </w:footnote>
  <w:footnote w:id="78">
    <w:p w14:paraId="0E764A0F" w14:textId="4D7BAC37"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1947B1" w:rsidRPr="00813209">
        <w:rPr>
          <w:rFonts w:cstheme="minorHAnsi"/>
          <w:iCs/>
          <w:sz w:val="20"/>
          <w:szCs w:val="20"/>
        </w:rPr>
        <w:t xml:space="preserve"> </w:t>
      </w:r>
      <w:r w:rsidR="001947B1" w:rsidRPr="00813209">
        <w:rPr>
          <w:rFonts w:cstheme="minorHAnsi"/>
          <w:iCs/>
          <w:sz w:val="20"/>
          <w:szCs w:val="20"/>
        </w:rPr>
        <w:tab/>
      </w:r>
      <w:r w:rsidR="00F325E6" w:rsidRPr="00813209">
        <w:rPr>
          <w:rFonts w:cstheme="minorHAnsi"/>
          <w:iCs/>
          <w:sz w:val="20"/>
          <w:szCs w:val="20"/>
        </w:rPr>
        <w:t xml:space="preserve">Beech W (20 June 2019) “Private Prosecutions – The Changing Face of Compliance in South Africa” </w:t>
      </w:r>
      <w:proofErr w:type="spellStart"/>
      <w:r w:rsidR="00F325E6" w:rsidRPr="00813209">
        <w:rPr>
          <w:rFonts w:cstheme="minorHAnsi"/>
          <w:i/>
          <w:sz w:val="20"/>
          <w:szCs w:val="20"/>
        </w:rPr>
        <w:t>GoLegal</w:t>
      </w:r>
      <w:proofErr w:type="spellEnd"/>
      <w:r w:rsidR="00F325E6" w:rsidRPr="00813209">
        <w:rPr>
          <w:rFonts w:cstheme="minorHAnsi"/>
          <w:iCs/>
          <w:sz w:val="20"/>
          <w:szCs w:val="20"/>
        </w:rPr>
        <w:t>,</w:t>
      </w:r>
      <w:r w:rsidR="00F325E6" w:rsidRPr="00813209">
        <w:rPr>
          <w:rFonts w:cstheme="minorHAnsi"/>
          <w:i/>
          <w:sz w:val="20"/>
          <w:szCs w:val="20"/>
        </w:rPr>
        <w:t xml:space="preserve"> </w:t>
      </w:r>
      <w:r w:rsidR="00F325E6" w:rsidRPr="00813209">
        <w:rPr>
          <w:rFonts w:cstheme="minorHAnsi"/>
          <w:iCs/>
          <w:sz w:val="20"/>
          <w:szCs w:val="20"/>
        </w:rPr>
        <w:t xml:space="preserve">available at </w:t>
      </w:r>
      <w:hyperlink r:id="rId19" w:history="1">
        <w:r w:rsidR="00F325E6" w:rsidRPr="00813209">
          <w:rPr>
            <w:rStyle w:val="Hyperlink"/>
            <w:rFonts w:cstheme="minorHAnsi"/>
            <w:iCs/>
            <w:color w:val="auto"/>
            <w:sz w:val="20"/>
            <w:szCs w:val="20"/>
            <w:u w:val="none"/>
          </w:rPr>
          <w:t>https://www.golegal.co.za/private-prosecution-compliance/</w:t>
        </w:r>
      </w:hyperlink>
      <w:r w:rsidR="00F325E6" w:rsidRPr="00813209">
        <w:rPr>
          <w:rFonts w:cstheme="minorHAnsi"/>
          <w:iCs/>
          <w:sz w:val="20"/>
          <w:szCs w:val="20"/>
        </w:rPr>
        <w:t xml:space="preserve"> (visited 6 August 2024).</w:t>
      </w:r>
    </w:p>
  </w:footnote>
  <w:footnote w:id="79">
    <w:p w14:paraId="6B03D7C5" w14:textId="1C8A8CC7"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Pr="00813209">
        <w:rPr>
          <w:rFonts w:cstheme="minorHAnsi"/>
          <w:iCs/>
          <w:sz w:val="20"/>
          <w:szCs w:val="20"/>
        </w:rPr>
        <w:t>Afriforum</w:t>
      </w:r>
      <w:proofErr w:type="spellEnd"/>
      <w:r w:rsidRPr="00813209">
        <w:rPr>
          <w:rFonts w:cstheme="minorHAnsi"/>
          <w:iCs/>
          <w:sz w:val="20"/>
          <w:szCs w:val="20"/>
        </w:rPr>
        <w:t xml:space="preserve"> “</w:t>
      </w:r>
      <w:proofErr w:type="spellStart"/>
      <w:r w:rsidR="00C24892" w:rsidRPr="00813209">
        <w:rPr>
          <w:rFonts w:cstheme="minorHAnsi"/>
          <w:iCs/>
          <w:sz w:val="20"/>
          <w:szCs w:val="20"/>
        </w:rPr>
        <w:t>Afriforum</w:t>
      </w:r>
      <w:proofErr w:type="spellEnd"/>
      <w:r w:rsidR="00C24892" w:rsidRPr="00813209">
        <w:rPr>
          <w:rFonts w:cstheme="minorHAnsi"/>
          <w:iCs/>
          <w:sz w:val="20"/>
          <w:szCs w:val="20"/>
        </w:rPr>
        <w:t xml:space="preserve"> </w:t>
      </w:r>
      <w:r w:rsidRPr="00813209">
        <w:rPr>
          <w:rFonts w:cstheme="minorHAnsi"/>
          <w:iCs/>
          <w:sz w:val="20"/>
          <w:szCs w:val="20"/>
        </w:rPr>
        <w:t>Private Prosecution”</w:t>
      </w:r>
      <w:r w:rsidR="00C24892" w:rsidRPr="00813209">
        <w:rPr>
          <w:rFonts w:cstheme="minorHAnsi"/>
          <w:iCs/>
          <w:sz w:val="20"/>
          <w:szCs w:val="20"/>
        </w:rPr>
        <w:t>, available at</w:t>
      </w:r>
      <w:r w:rsidRPr="00813209">
        <w:rPr>
          <w:rFonts w:cstheme="minorHAnsi"/>
          <w:iCs/>
          <w:sz w:val="20"/>
          <w:szCs w:val="20"/>
        </w:rPr>
        <w:t xml:space="preserve"> </w:t>
      </w:r>
      <w:hyperlink r:id="rId20" w:history="1">
        <w:r w:rsidR="001947B1" w:rsidRPr="00813209">
          <w:rPr>
            <w:rStyle w:val="Hyperlink"/>
            <w:rFonts w:cstheme="minorHAnsi"/>
            <w:iCs/>
            <w:color w:val="auto"/>
            <w:sz w:val="20"/>
            <w:szCs w:val="20"/>
            <w:u w:val="none"/>
          </w:rPr>
          <w:t>https://www.afriforum.co.za/en/tag/afriforum-private-</w:t>
        </w:r>
      </w:hyperlink>
      <w:r w:rsidRPr="00813209">
        <w:rPr>
          <w:rFonts w:cstheme="minorHAnsi"/>
          <w:iCs/>
          <w:sz w:val="20"/>
          <w:szCs w:val="20"/>
        </w:rPr>
        <w:t xml:space="preserve">prosecution (visited 6 August </w:t>
      </w:r>
      <w:r w:rsidR="00F325E6" w:rsidRPr="00813209">
        <w:rPr>
          <w:rFonts w:cstheme="minorHAnsi"/>
          <w:iCs/>
          <w:sz w:val="20"/>
          <w:szCs w:val="20"/>
        </w:rPr>
        <w:t>2024</w:t>
      </w:r>
      <w:r w:rsidRPr="00813209">
        <w:rPr>
          <w:rFonts w:cstheme="minorHAnsi"/>
          <w:iCs/>
          <w:sz w:val="20"/>
          <w:szCs w:val="20"/>
        </w:rPr>
        <w:t>).</w:t>
      </w:r>
    </w:p>
  </w:footnote>
  <w:footnote w:id="80">
    <w:p w14:paraId="0D7994DC" w14:textId="0A477D1F"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00C24892" w:rsidRPr="00813209">
        <w:rPr>
          <w:rFonts w:cstheme="minorHAnsi"/>
          <w:iCs/>
          <w:sz w:val="20"/>
          <w:szCs w:val="20"/>
        </w:rPr>
        <w:t>Ngqakamba</w:t>
      </w:r>
      <w:proofErr w:type="spellEnd"/>
      <w:r w:rsidR="00C24892" w:rsidRPr="00813209">
        <w:rPr>
          <w:rFonts w:cstheme="minorHAnsi"/>
          <w:iCs/>
          <w:sz w:val="20"/>
          <w:szCs w:val="20"/>
        </w:rPr>
        <w:t xml:space="preserve"> S</w:t>
      </w:r>
      <w:r w:rsidRPr="00813209">
        <w:rPr>
          <w:rFonts w:cstheme="minorHAnsi"/>
          <w:iCs/>
          <w:sz w:val="20"/>
          <w:szCs w:val="20"/>
        </w:rPr>
        <w:t xml:space="preserve"> </w:t>
      </w:r>
      <w:r w:rsidR="00C24892" w:rsidRPr="00813209">
        <w:rPr>
          <w:rFonts w:cstheme="minorHAnsi"/>
          <w:iCs/>
          <w:sz w:val="20"/>
          <w:szCs w:val="20"/>
        </w:rPr>
        <w:t xml:space="preserve">(2 December 2019) </w:t>
      </w:r>
      <w:r w:rsidRPr="00813209">
        <w:rPr>
          <w:rFonts w:cstheme="minorHAnsi"/>
          <w:iCs/>
          <w:sz w:val="20"/>
          <w:szCs w:val="20"/>
        </w:rPr>
        <w:t>“</w:t>
      </w:r>
      <w:proofErr w:type="spellStart"/>
      <w:r w:rsidRPr="00813209">
        <w:rPr>
          <w:rFonts w:cstheme="minorHAnsi"/>
          <w:iCs/>
          <w:sz w:val="20"/>
          <w:szCs w:val="20"/>
        </w:rPr>
        <w:t>AfriForum</w:t>
      </w:r>
      <w:proofErr w:type="spellEnd"/>
      <w:r w:rsidRPr="00813209">
        <w:rPr>
          <w:rFonts w:cstheme="minorHAnsi"/>
          <w:iCs/>
          <w:sz w:val="20"/>
          <w:szCs w:val="20"/>
        </w:rPr>
        <w:t xml:space="preserve"> has </w:t>
      </w:r>
      <w:r w:rsidR="00C24892" w:rsidRPr="00813209">
        <w:rPr>
          <w:rFonts w:cstheme="minorHAnsi"/>
          <w:iCs/>
          <w:sz w:val="20"/>
          <w:szCs w:val="20"/>
        </w:rPr>
        <w:t xml:space="preserve">Withdrawn Private Prosecution </w:t>
      </w:r>
      <w:r w:rsidRPr="00813209">
        <w:rPr>
          <w:rFonts w:cstheme="minorHAnsi"/>
          <w:iCs/>
          <w:sz w:val="20"/>
          <w:szCs w:val="20"/>
        </w:rPr>
        <w:t xml:space="preserve">of </w:t>
      </w:r>
      <w:r w:rsidR="00C24892" w:rsidRPr="00813209">
        <w:rPr>
          <w:rFonts w:cstheme="minorHAnsi"/>
          <w:iCs/>
          <w:sz w:val="20"/>
          <w:szCs w:val="20"/>
        </w:rPr>
        <w:t>Prominent Businessman Accuse</w:t>
      </w:r>
      <w:r w:rsidRPr="00813209">
        <w:rPr>
          <w:rFonts w:cstheme="minorHAnsi"/>
          <w:iCs/>
          <w:sz w:val="20"/>
          <w:szCs w:val="20"/>
        </w:rPr>
        <w:t xml:space="preserve">d of </w:t>
      </w:r>
      <w:r w:rsidR="00C24892" w:rsidRPr="00813209">
        <w:rPr>
          <w:rFonts w:cstheme="minorHAnsi"/>
          <w:iCs/>
          <w:sz w:val="20"/>
          <w:szCs w:val="20"/>
        </w:rPr>
        <w:t xml:space="preserve">Child Rape </w:t>
      </w:r>
      <w:r w:rsidRPr="00813209">
        <w:rPr>
          <w:rFonts w:cstheme="minorHAnsi"/>
          <w:iCs/>
          <w:sz w:val="20"/>
          <w:szCs w:val="20"/>
        </w:rPr>
        <w:t>–</w:t>
      </w:r>
      <w:r w:rsidR="00C24892" w:rsidRPr="00813209">
        <w:rPr>
          <w:rFonts w:cstheme="minorHAnsi"/>
          <w:iCs/>
          <w:sz w:val="20"/>
          <w:szCs w:val="20"/>
        </w:rPr>
        <w:t xml:space="preserve"> </w:t>
      </w:r>
      <w:r w:rsidRPr="00813209">
        <w:rPr>
          <w:rFonts w:cstheme="minorHAnsi"/>
          <w:iCs/>
          <w:sz w:val="20"/>
          <w:szCs w:val="20"/>
        </w:rPr>
        <w:t>NPA”</w:t>
      </w:r>
      <w:r w:rsidR="00962C59" w:rsidRPr="00813209">
        <w:rPr>
          <w:rFonts w:cstheme="minorHAnsi"/>
          <w:iCs/>
          <w:sz w:val="20"/>
          <w:szCs w:val="20"/>
        </w:rPr>
        <w:t xml:space="preserve"> </w:t>
      </w:r>
      <w:r w:rsidR="00C24892" w:rsidRPr="00813209">
        <w:rPr>
          <w:rFonts w:cstheme="minorHAnsi"/>
          <w:i/>
          <w:sz w:val="20"/>
          <w:szCs w:val="20"/>
        </w:rPr>
        <w:t>News24</w:t>
      </w:r>
      <w:r w:rsidR="00C24892" w:rsidRPr="00813209">
        <w:rPr>
          <w:rFonts w:cstheme="minorHAnsi"/>
          <w:iCs/>
          <w:sz w:val="20"/>
          <w:szCs w:val="20"/>
        </w:rPr>
        <w:t xml:space="preserve">, available at </w:t>
      </w:r>
      <w:hyperlink r:id="rId21" w:history="1">
        <w:r w:rsidR="002276BB" w:rsidRPr="00813209">
          <w:rPr>
            <w:rStyle w:val="Hyperlink"/>
            <w:rFonts w:cstheme="minorHAnsi"/>
            <w:iCs/>
            <w:sz w:val="20"/>
            <w:szCs w:val="20"/>
          </w:rPr>
          <w:t>https://www.news24.com/news24/afriforum-has-withdrawn-private-prosecution-of-prominent-businessman-accused-of-child-rape-npa-20191202</w:t>
        </w:r>
      </w:hyperlink>
      <w:r w:rsidR="002276BB" w:rsidRPr="00813209">
        <w:rPr>
          <w:rFonts w:cstheme="minorHAnsi"/>
          <w:iCs/>
          <w:sz w:val="20"/>
          <w:szCs w:val="20"/>
        </w:rPr>
        <w:t xml:space="preserve"> </w:t>
      </w:r>
      <w:r w:rsidR="002276BB" w:rsidRPr="00813209">
        <w:rPr>
          <w:rStyle w:val="Hyperlink"/>
          <w:rFonts w:cstheme="minorHAnsi"/>
          <w:iCs/>
          <w:color w:val="auto"/>
          <w:sz w:val="20"/>
          <w:szCs w:val="20"/>
          <w:u w:val="none"/>
        </w:rPr>
        <w:t xml:space="preserve"> </w:t>
      </w:r>
      <w:r w:rsidRPr="00813209">
        <w:rPr>
          <w:rFonts w:cstheme="minorHAnsi"/>
          <w:iCs/>
          <w:sz w:val="20"/>
          <w:szCs w:val="20"/>
        </w:rPr>
        <w:t xml:space="preserve">(visited 6 August </w:t>
      </w:r>
      <w:r w:rsidR="00F325E6" w:rsidRPr="00813209">
        <w:rPr>
          <w:rFonts w:cstheme="minorHAnsi"/>
          <w:iCs/>
          <w:sz w:val="20"/>
          <w:szCs w:val="20"/>
        </w:rPr>
        <w:t>2024</w:t>
      </w:r>
      <w:r w:rsidRPr="00813209">
        <w:rPr>
          <w:rFonts w:cstheme="minorHAnsi"/>
          <w:iCs/>
          <w:sz w:val="20"/>
          <w:szCs w:val="20"/>
        </w:rPr>
        <w:t>).</w:t>
      </w:r>
    </w:p>
  </w:footnote>
  <w:footnote w:id="81">
    <w:p w14:paraId="0C506BCE" w14:textId="206EBBA5"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proofErr w:type="spellStart"/>
      <w:r w:rsidR="00F325E6" w:rsidRPr="00813209">
        <w:rPr>
          <w:rFonts w:cstheme="minorHAnsi"/>
          <w:iCs/>
          <w:sz w:val="20"/>
          <w:szCs w:val="20"/>
        </w:rPr>
        <w:t>Ngqakamba</w:t>
      </w:r>
      <w:proofErr w:type="spellEnd"/>
      <w:r w:rsidR="00F325E6" w:rsidRPr="00813209">
        <w:rPr>
          <w:rFonts w:cstheme="minorHAnsi"/>
          <w:iCs/>
          <w:sz w:val="20"/>
          <w:szCs w:val="20"/>
        </w:rPr>
        <w:t xml:space="preserve"> S (2 December 2019) “</w:t>
      </w:r>
      <w:proofErr w:type="spellStart"/>
      <w:r w:rsidR="00F325E6" w:rsidRPr="00813209">
        <w:rPr>
          <w:rFonts w:cstheme="minorHAnsi"/>
          <w:iCs/>
          <w:sz w:val="20"/>
          <w:szCs w:val="20"/>
        </w:rPr>
        <w:t>AfriForum</w:t>
      </w:r>
      <w:proofErr w:type="spellEnd"/>
      <w:r w:rsidR="00F325E6" w:rsidRPr="00813209">
        <w:rPr>
          <w:rFonts w:cstheme="minorHAnsi"/>
          <w:iCs/>
          <w:sz w:val="20"/>
          <w:szCs w:val="20"/>
        </w:rPr>
        <w:t xml:space="preserve"> has Withdrawn Private Prosecution of Prominent Businessman Accused of Child Rape – NPA” </w:t>
      </w:r>
      <w:r w:rsidR="00F325E6" w:rsidRPr="00813209">
        <w:rPr>
          <w:rFonts w:cstheme="minorHAnsi"/>
          <w:i/>
          <w:sz w:val="20"/>
          <w:szCs w:val="20"/>
        </w:rPr>
        <w:t>News24</w:t>
      </w:r>
      <w:r w:rsidR="00F325E6" w:rsidRPr="00813209">
        <w:rPr>
          <w:rFonts w:cstheme="minorHAnsi"/>
          <w:iCs/>
          <w:sz w:val="20"/>
          <w:szCs w:val="20"/>
        </w:rPr>
        <w:t xml:space="preserve">, available at </w:t>
      </w:r>
      <w:hyperlink r:id="rId22" w:history="1">
        <w:r w:rsidR="00F325E6" w:rsidRPr="00813209">
          <w:rPr>
            <w:rStyle w:val="Hyperlink"/>
            <w:rFonts w:cstheme="minorHAnsi"/>
            <w:iCs/>
            <w:sz w:val="20"/>
            <w:szCs w:val="20"/>
          </w:rPr>
          <w:t>https://www.news24.com/news24/afriforum-has-withdrawn-private-prosecution-of-prominent-businessman-accused-of-child-rape-npa-20191202</w:t>
        </w:r>
      </w:hyperlink>
      <w:r w:rsidR="00F325E6" w:rsidRPr="00813209">
        <w:rPr>
          <w:rFonts w:cstheme="minorHAnsi"/>
          <w:iCs/>
          <w:sz w:val="20"/>
          <w:szCs w:val="20"/>
        </w:rPr>
        <w:t xml:space="preserve"> </w:t>
      </w:r>
      <w:r w:rsidR="00F325E6" w:rsidRPr="00813209">
        <w:rPr>
          <w:rStyle w:val="Hyperlink"/>
          <w:rFonts w:cstheme="minorHAnsi"/>
          <w:iCs/>
          <w:color w:val="auto"/>
          <w:sz w:val="20"/>
          <w:szCs w:val="20"/>
          <w:u w:val="none"/>
        </w:rPr>
        <w:t xml:space="preserve"> </w:t>
      </w:r>
      <w:r w:rsidR="00F325E6" w:rsidRPr="00813209">
        <w:rPr>
          <w:rFonts w:cstheme="minorHAnsi"/>
          <w:iCs/>
          <w:sz w:val="20"/>
          <w:szCs w:val="20"/>
        </w:rPr>
        <w:t>(visited 6 August 2024).</w:t>
      </w:r>
    </w:p>
  </w:footnote>
  <w:footnote w:id="82">
    <w:p w14:paraId="044473F0" w14:textId="4BA7B52F"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Pr="00813209">
        <w:rPr>
          <w:rFonts w:cstheme="minorHAnsi"/>
          <w:iCs/>
          <w:sz w:val="20"/>
          <w:szCs w:val="20"/>
        </w:rPr>
        <w:t>Such as when an accused pleads guilty.</w:t>
      </w:r>
    </w:p>
  </w:footnote>
  <w:footnote w:id="83">
    <w:p w14:paraId="51207735" w14:textId="50A1932E"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Pr="00813209">
        <w:rPr>
          <w:rFonts w:cstheme="minorHAnsi"/>
          <w:iCs/>
          <w:sz w:val="20"/>
          <w:szCs w:val="20"/>
        </w:rPr>
        <w:t>Par</w:t>
      </w:r>
      <w:r w:rsidR="00297170" w:rsidRPr="00813209">
        <w:rPr>
          <w:rFonts w:cstheme="minorHAnsi"/>
          <w:iCs/>
          <w:sz w:val="20"/>
          <w:szCs w:val="20"/>
        </w:rPr>
        <w:t>a</w:t>
      </w:r>
      <w:r w:rsidRPr="00813209">
        <w:rPr>
          <w:rFonts w:cstheme="minorHAnsi"/>
          <w:iCs/>
          <w:sz w:val="20"/>
          <w:szCs w:val="20"/>
        </w:rPr>
        <w:t xml:space="preserve"> 9 of the </w:t>
      </w:r>
      <w:r w:rsidR="00297170" w:rsidRPr="00813209">
        <w:rPr>
          <w:rFonts w:cstheme="minorHAnsi"/>
          <w:iCs/>
          <w:sz w:val="20"/>
          <w:szCs w:val="20"/>
        </w:rPr>
        <w:t>P</w:t>
      </w:r>
      <w:r w:rsidRPr="00813209">
        <w:rPr>
          <w:rFonts w:cstheme="minorHAnsi"/>
          <w:iCs/>
          <w:sz w:val="20"/>
          <w:szCs w:val="20"/>
        </w:rPr>
        <w:t>reamble of the PRECCA.</w:t>
      </w:r>
    </w:p>
  </w:footnote>
  <w:footnote w:id="84">
    <w:p w14:paraId="7C68E942" w14:textId="5321669B" w:rsidR="000E3EA0" w:rsidRPr="00813209" w:rsidRDefault="000E3EA0" w:rsidP="00962C59">
      <w:pPr>
        <w:pStyle w:val="NoSpacing"/>
        <w:ind w:left="426" w:hanging="426"/>
        <w:jc w:val="both"/>
        <w:rPr>
          <w:rFonts w:cstheme="minorHAnsi"/>
          <w:b/>
          <w:bCs/>
          <w:iCs/>
          <w:sz w:val="20"/>
          <w:szCs w:val="20"/>
          <w:lang w:eastAsia="en-ZA"/>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1947B1" w:rsidRPr="00813209">
        <w:rPr>
          <w:rFonts w:cstheme="minorHAnsi"/>
          <w:iCs/>
          <w:sz w:val="20"/>
          <w:szCs w:val="20"/>
        </w:rPr>
        <w:tab/>
      </w:r>
      <w:r w:rsidRPr="00813209">
        <w:rPr>
          <w:rFonts w:cstheme="minorHAnsi"/>
          <w:iCs/>
          <w:sz w:val="20"/>
          <w:szCs w:val="20"/>
        </w:rPr>
        <w:t xml:space="preserve">Clyde and Co “Private Prosecutions </w:t>
      </w:r>
      <w:r w:rsidR="00297170" w:rsidRPr="00813209">
        <w:rPr>
          <w:rFonts w:cstheme="minorHAnsi"/>
          <w:iCs/>
          <w:sz w:val="20"/>
          <w:szCs w:val="20"/>
        </w:rPr>
        <w:t>–</w:t>
      </w:r>
      <w:r w:rsidRPr="00813209">
        <w:rPr>
          <w:rFonts w:cstheme="minorHAnsi"/>
          <w:iCs/>
          <w:sz w:val="20"/>
          <w:szCs w:val="20"/>
        </w:rPr>
        <w:t xml:space="preserve"> An Alternative Approach to Fighting Fraud”</w:t>
      </w:r>
      <w:r w:rsidR="00297170" w:rsidRPr="00813209">
        <w:rPr>
          <w:rFonts w:cstheme="minorHAnsi"/>
          <w:iCs/>
          <w:sz w:val="20"/>
          <w:szCs w:val="20"/>
        </w:rPr>
        <w:t>, available at</w:t>
      </w:r>
      <w:r w:rsidR="00962C59" w:rsidRPr="00813209">
        <w:rPr>
          <w:rFonts w:cstheme="minorHAnsi"/>
          <w:b/>
          <w:bCs/>
          <w:iCs/>
          <w:sz w:val="20"/>
          <w:szCs w:val="20"/>
          <w:lang w:eastAsia="en-ZA"/>
        </w:rPr>
        <w:t xml:space="preserve"> </w:t>
      </w:r>
      <w:hyperlink r:id="rId23" w:history="1">
        <w:r w:rsidR="001947B1" w:rsidRPr="00813209">
          <w:rPr>
            <w:rStyle w:val="Hyperlink"/>
            <w:rFonts w:cstheme="minorHAnsi"/>
            <w:iCs/>
            <w:color w:val="auto"/>
            <w:sz w:val="20"/>
            <w:szCs w:val="20"/>
            <w:u w:val="none"/>
          </w:rPr>
          <w:t>https://www.clydeco.com/insight/article/private-prosecutions-an-alternative-approach-to-fighting-fraud</w:t>
        </w:r>
      </w:hyperlink>
      <w:r w:rsidRPr="00813209">
        <w:rPr>
          <w:rFonts w:cstheme="minorHAnsi"/>
          <w:iCs/>
          <w:sz w:val="20"/>
          <w:szCs w:val="20"/>
        </w:rPr>
        <w:t xml:space="preserve"> (visited 7 August </w:t>
      </w:r>
      <w:r w:rsidR="00F325E6" w:rsidRPr="00813209">
        <w:rPr>
          <w:rFonts w:cstheme="minorHAnsi"/>
          <w:iCs/>
          <w:sz w:val="20"/>
          <w:szCs w:val="20"/>
        </w:rPr>
        <w:t>2024</w:t>
      </w:r>
      <w:r w:rsidRPr="00813209">
        <w:rPr>
          <w:rFonts w:cstheme="minorHAnsi"/>
          <w:iCs/>
          <w:sz w:val="20"/>
          <w:szCs w:val="20"/>
        </w:rPr>
        <w:t>).</w:t>
      </w:r>
    </w:p>
  </w:footnote>
  <w:footnote w:id="85">
    <w:p w14:paraId="5FC972EC" w14:textId="436A34F4"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DB415C" w:rsidRPr="00813209">
        <w:rPr>
          <w:rFonts w:cstheme="minorHAnsi"/>
          <w:iCs/>
          <w:sz w:val="20"/>
          <w:szCs w:val="20"/>
        </w:rPr>
        <w:tab/>
      </w:r>
      <w:r w:rsidRPr="00813209">
        <w:rPr>
          <w:rFonts w:cstheme="minorHAnsi"/>
          <w:iCs/>
          <w:sz w:val="20"/>
          <w:szCs w:val="20"/>
        </w:rPr>
        <w:t xml:space="preserve">Maimane M </w:t>
      </w:r>
      <w:r w:rsidR="00A3530F" w:rsidRPr="00813209">
        <w:rPr>
          <w:rFonts w:cstheme="minorHAnsi"/>
          <w:iCs/>
          <w:sz w:val="20"/>
          <w:szCs w:val="20"/>
        </w:rPr>
        <w:t xml:space="preserve">(18 July 2017) </w:t>
      </w:r>
      <w:r w:rsidRPr="00813209">
        <w:rPr>
          <w:rFonts w:cstheme="minorHAnsi"/>
          <w:iCs/>
          <w:sz w:val="20"/>
          <w:szCs w:val="20"/>
        </w:rPr>
        <w:t>“</w:t>
      </w:r>
      <w:proofErr w:type="spellStart"/>
      <w:r w:rsidRPr="00813209">
        <w:rPr>
          <w:rFonts w:cstheme="minorHAnsi"/>
          <w:iCs/>
          <w:sz w:val="20"/>
          <w:szCs w:val="20"/>
        </w:rPr>
        <w:t>Estina</w:t>
      </w:r>
      <w:proofErr w:type="spellEnd"/>
      <w:r w:rsidRPr="00813209">
        <w:rPr>
          <w:rFonts w:cstheme="minorHAnsi"/>
          <w:iCs/>
          <w:sz w:val="20"/>
          <w:szCs w:val="20"/>
        </w:rPr>
        <w:t xml:space="preserve"> Dairy Farm: A Corruption Crime Scene in </w:t>
      </w:r>
      <w:proofErr w:type="spellStart"/>
      <w:r w:rsidRPr="00813209">
        <w:rPr>
          <w:rFonts w:cstheme="minorHAnsi"/>
          <w:iCs/>
          <w:sz w:val="20"/>
          <w:szCs w:val="20"/>
        </w:rPr>
        <w:t>Vrede</w:t>
      </w:r>
      <w:proofErr w:type="spellEnd"/>
      <w:r w:rsidRPr="00813209">
        <w:rPr>
          <w:rFonts w:cstheme="minorHAnsi"/>
          <w:iCs/>
          <w:sz w:val="20"/>
          <w:szCs w:val="20"/>
        </w:rPr>
        <w:t xml:space="preserve">” </w:t>
      </w:r>
      <w:r w:rsidR="00A3530F" w:rsidRPr="00813209">
        <w:rPr>
          <w:rFonts w:cstheme="minorHAnsi"/>
          <w:i/>
          <w:sz w:val="20"/>
          <w:szCs w:val="20"/>
        </w:rPr>
        <w:t>Daily Maverick</w:t>
      </w:r>
      <w:r w:rsidR="00A3530F" w:rsidRPr="00813209">
        <w:rPr>
          <w:rFonts w:cstheme="minorHAnsi"/>
          <w:iCs/>
          <w:sz w:val="20"/>
          <w:szCs w:val="20"/>
        </w:rPr>
        <w:t xml:space="preserve">, available at </w:t>
      </w:r>
      <w:hyperlink r:id="rId24" w:history="1">
        <w:r w:rsidR="00962C59" w:rsidRPr="00813209">
          <w:rPr>
            <w:rStyle w:val="Hyperlink"/>
            <w:rFonts w:cstheme="minorHAnsi"/>
            <w:iCs/>
            <w:color w:val="auto"/>
            <w:sz w:val="20"/>
            <w:szCs w:val="20"/>
            <w:u w:val="none"/>
          </w:rPr>
          <w:t>https://www.dailymaverick.co.za/opinionista/2017-07-18-estina-dairy-farm-a-corruption-crime-scene-in-vrede/</w:t>
        </w:r>
      </w:hyperlink>
      <w:r w:rsidRPr="00813209">
        <w:rPr>
          <w:rFonts w:cstheme="minorHAnsi"/>
          <w:iCs/>
          <w:sz w:val="20"/>
          <w:szCs w:val="20"/>
        </w:rPr>
        <w:t xml:space="preserve"> (visited 7 August </w:t>
      </w:r>
      <w:r w:rsidR="00F325E6" w:rsidRPr="00813209">
        <w:rPr>
          <w:rFonts w:cstheme="minorHAnsi"/>
          <w:iCs/>
          <w:sz w:val="20"/>
          <w:szCs w:val="20"/>
        </w:rPr>
        <w:t>2024</w:t>
      </w:r>
      <w:r w:rsidRPr="00813209">
        <w:rPr>
          <w:rFonts w:cstheme="minorHAnsi"/>
          <w:iCs/>
          <w:sz w:val="20"/>
          <w:szCs w:val="20"/>
        </w:rPr>
        <w:t>).</w:t>
      </w:r>
    </w:p>
  </w:footnote>
  <w:footnote w:id="86">
    <w:p w14:paraId="4E4AC1F1" w14:textId="76C33D43"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5C03CC" w:rsidRPr="00813209">
        <w:rPr>
          <w:rFonts w:cstheme="minorHAnsi"/>
          <w:iCs/>
          <w:sz w:val="20"/>
          <w:szCs w:val="20"/>
        </w:rPr>
        <w:tab/>
      </w:r>
      <w:r w:rsidRPr="00813209">
        <w:rPr>
          <w:rFonts w:cstheme="minorHAnsi"/>
          <w:iCs/>
          <w:sz w:val="20"/>
          <w:szCs w:val="20"/>
        </w:rPr>
        <w:t>Corruption Watch</w:t>
      </w:r>
      <w:r w:rsidR="00A3530F" w:rsidRPr="00813209">
        <w:rPr>
          <w:rFonts w:cstheme="minorHAnsi"/>
          <w:iCs/>
          <w:sz w:val="20"/>
          <w:szCs w:val="20"/>
        </w:rPr>
        <w:t xml:space="preserve"> (20 October 2016</w:t>
      </w:r>
      <w:proofErr w:type="gramStart"/>
      <w:r w:rsidR="00A3530F" w:rsidRPr="00813209">
        <w:rPr>
          <w:rFonts w:cstheme="minorHAnsi"/>
          <w:iCs/>
          <w:sz w:val="20"/>
          <w:szCs w:val="20"/>
        </w:rPr>
        <w:t>)</w:t>
      </w:r>
      <w:r w:rsidR="00962C59" w:rsidRPr="00813209">
        <w:rPr>
          <w:rFonts w:cstheme="minorHAnsi"/>
          <w:iCs/>
          <w:sz w:val="20"/>
          <w:szCs w:val="20"/>
        </w:rPr>
        <w:t xml:space="preserve"> </w:t>
      </w:r>
      <w:r w:rsidRPr="00813209">
        <w:rPr>
          <w:rFonts w:cstheme="minorHAnsi"/>
          <w:iCs/>
          <w:sz w:val="20"/>
          <w:szCs w:val="20"/>
        </w:rPr>
        <w:t>”What’s</w:t>
      </w:r>
      <w:proofErr w:type="gramEnd"/>
      <w:r w:rsidRPr="00813209">
        <w:rPr>
          <w:rFonts w:cstheme="minorHAnsi"/>
          <w:iCs/>
          <w:sz w:val="20"/>
          <w:szCs w:val="20"/>
        </w:rPr>
        <w:t xml:space="preserve"> Happening in the </w:t>
      </w:r>
      <w:proofErr w:type="spellStart"/>
      <w:r w:rsidRPr="00813209">
        <w:rPr>
          <w:rFonts w:cstheme="minorHAnsi"/>
          <w:iCs/>
          <w:sz w:val="20"/>
          <w:szCs w:val="20"/>
        </w:rPr>
        <w:t>Prasa</w:t>
      </w:r>
      <w:proofErr w:type="spellEnd"/>
      <w:r w:rsidRPr="00813209">
        <w:rPr>
          <w:rFonts w:cstheme="minorHAnsi"/>
          <w:iCs/>
          <w:sz w:val="20"/>
          <w:szCs w:val="20"/>
        </w:rPr>
        <w:t xml:space="preserve"> Case”</w:t>
      </w:r>
      <w:r w:rsidR="00A3530F" w:rsidRPr="00813209">
        <w:rPr>
          <w:rFonts w:cstheme="minorHAnsi"/>
          <w:iCs/>
          <w:sz w:val="20"/>
          <w:szCs w:val="20"/>
        </w:rPr>
        <w:t>, available at</w:t>
      </w:r>
      <w:r w:rsidRPr="00813209">
        <w:rPr>
          <w:rFonts w:cstheme="minorHAnsi"/>
          <w:iCs/>
          <w:sz w:val="20"/>
          <w:szCs w:val="20"/>
        </w:rPr>
        <w:t xml:space="preserve"> </w:t>
      </w:r>
      <w:hyperlink r:id="rId25" w:history="1">
        <w:r w:rsidRPr="00813209">
          <w:rPr>
            <w:rStyle w:val="Hyperlink"/>
            <w:rFonts w:cstheme="minorHAnsi"/>
            <w:iCs/>
            <w:color w:val="auto"/>
            <w:sz w:val="20"/>
            <w:szCs w:val="20"/>
            <w:u w:val="none"/>
          </w:rPr>
          <w:t>https://www.corruptionwatch.org.za/whats-happening-prasa-case/</w:t>
        </w:r>
      </w:hyperlink>
      <w:r w:rsidRPr="00813209">
        <w:rPr>
          <w:rFonts w:cstheme="minorHAnsi"/>
          <w:iCs/>
          <w:sz w:val="20"/>
          <w:szCs w:val="20"/>
        </w:rPr>
        <w:t xml:space="preserve"> (visited 7 August </w:t>
      </w:r>
      <w:r w:rsidR="00F325E6" w:rsidRPr="00813209">
        <w:rPr>
          <w:rFonts w:cstheme="minorHAnsi"/>
          <w:iCs/>
          <w:sz w:val="20"/>
          <w:szCs w:val="20"/>
        </w:rPr>
        <w:t>2024</w:t>
      </w:r>
      <w:r w:rsidRPr="00813209">
        <w:rPr>
          <w:rFonts w:cstheme="minorHAnsi"/>
          <w:iCs/>
          <w:sz w:val="20"/>
          <w:szCs w:val="20"/>
        </w:rPr>
        <w:t xml:space="preserve">). See also </w:t>
      </w:r>
      <w:r w:rsidRPr="00813209">
        <w:rPr>
          <w:rFonts w:cstheme="minorHAnsi"/>
          <w:bCs/>
          <w:iCs/>
          <w:sz w:val="20"/>
          <w:szCs w:val="20"/>
        </w:rPr>
        <w:t xml:space="preserve"> Ensor L </w:t>
      </w:r>
      <w:r w:rsidR="00A3530F" w:rsidRPr="00813209">
        <w:rPr>
          <w:rFonts w:cstheme="minorHAnsi"/>
          <w:bCs/>
          <w:iCs/>
          <w:sz w:val="20"/>
          <w:szCs w:val="20"/>
        </w:rPr>
        <w:t xml:space="preserve">(13 June </w:t>
      </w:r>
      <w:r w:rsidRPr="00813209">
        <w:rPr>
          <w:rFonts w:cstheme="minorHAnsi"/>
          <w:bCs/>
          <w:iCs/>
          <w:sz w:val="20"/>
          <w:szCs w:val="20"/>
        </w:rPr>
        <w:t>2017</w:t>
      </w:r>
      <w:r w:rsidR="00A3530F" w:rsidRPr="00813209">
        <w:rPr>
          <w:rFonts w:cstheme="minorHAnsi"/>
          <w:bCs/>
          <w:iCs/>
          <w:sz w:val="20"/>
          <w:szCs w:val="20"/>
        </w:rPr>
        <w:t>)</w:t>
      </w:r>
      <w:r w:rsidRPr="00813209">
        <w:rPr>
          <w:rFonts w:cstheme="minorHAnsi"/>
          <w:bCs/>
          <w:iCs/>
          <w:sz w:val="20"/>
          <w:szCs w:val="20"/>
        </w:rPr>
        <w:t xml:space="preserve"> </w:t>
      </w:r>
      <w:r w:rsidR="00A3530F" w:rsidRPr="00813209">
        <w:rPr>
          <w:rFonts w:cstheme="minorHAnsi"/>
          <w:bCs/>
          <w:iCs/>
          <w:sz w:val="20"/>
          <w:szCs w:val="20"/>
        </w:rPr>
        <w:t>“</w:t>
      </w:r>
      <w:proofErr w:type="spellStart"/>
      <w:r w:rsidRPr="00813209">
        <w:rPr>
          <w:rFonts w:cstheme="minorHAnsi"/>
          <w:bCs/>
          <w:iCs/>
          <w:sz w:val="20"/>
          <w:szCs w:val="20"/>
        </w:rPr>
        <w:t>Prasa</w:t>
      </w:r>
      <w:proofErr w:type="spellEnd"/>
      <w:r w:rsidRPr="00813209">
        <w:rPr>
          <w:rFonts w:cstheme="minorHAnsi"/>
          <w:bCs/>
          <w:iCs/>
          <w:sz w:val="20"/>
          <w:szCs w:val="20"/>
        </w:rPr>
        <w:t xml:space="preserve"> Corruption Probe has Cost 148m</w:t>
      </w:r>
      <w:r w:rsidR="00A3530F" w:rsidRPr="00813209">
        <w:rPr>
          <w:rFonts w:cstheme="minorHAnsi"/>
          <w:bCs/>
          <w:iCs/>
          <w:sz w:val="20"/>
          <w:szCs w:val="20"/>
        </w:rPr>
        <w:t xml:space="preserve">” </w:t>
      </w:r>
      <w:proofErr w:type="spellStart"/>
      <w:r w:rsidR="00A3530F" w:rsidRPr="00813209">
        <w:rPr>
          <w:rFonts w:cstheme="minorHAnsi"/>
          <w:bCs/>
          <w:i/>
          <w:sz w:val="20"/>
          <w:szCs w:val="20"/>
        </w:rPr>
        <w:t>TimesLive</w:t>
      </w:r>
      <w:proofErr w:type="spellEnd"/>
      <w:r w:rsidR="00A3530F" w:rsidRPr="00813209">
        <w:rPr>
          <w:rFonts w:cstheme="minorHAnsi"/>
          <w:bCs/>
          <w:iCs/>
          <w:sz w:val="20"/>
          <w:szCs w:val="20"/>
        </w:rPr>
        <w:t>, available at</w:t>
      </w:r>
      <w:r w:rsidRPr="00813209">
        <w:rPr>
          <w:rFonts w:cstheme="minorHAnsi"/>
          <w:bCs/>
          <w:iCs/>
          <w:sz w:val="20"/>
          <w:szCs w:val="20"/>
        </w:rPr>
        <w:t xml:space="preserve"> </w:t>
      </w:r>
      <w:hyperlink r:id="rId26" w:history="1">
        <w:r w:rsidRPr="00813209">
          <w:rPr>
            <w:rStyle w:val="Hyperlink"/>
            <w:rFonts w:cstheme="minorHAnsi"/>
            <w:iCs/>
            <w:color w:val="auto"/>
            <w:sz w:val="20"/>
            <w:szCs w:val="20"/>
            <w:u w:val="none"/>
          </w:rPr>
          <w:t>https://www.timeslive.co.za/politics/2017-06-13-prasa-corruption-probe-has-cost-r148m/</w:t>
        </w:r>
      </w:hyperlink>
      <w:r w:rsidRPr="00813209">
        <w:rPr>
          <w:rFonts w:cstheme="minorHAnsi"/>
          <w:bCs/>
          <w:iCs/>
          <w:sz w:val="20"/>
          <w:szCs w:val="20"/>
        </w:rPr>
        <w:t xml:space="preserve"> </w:t>
      </w:r>
      <w:r w:rsidRPr="00813209">
        <w:rPr>
          <w:rFonts w:cstheme="minorHAnsi"/>
          <w:iCs/>
          <w:sz w:val="20"/>
          <w:szCs w:val="20"/>
        </w:rPr>
        <w:t xml:space="preserve">(visited 7 August </w:t>
      </w:r>
      <w:r w:rsidR="00F325E6" w:rsidRPr="00813209">
        <w:rPr>
          <w:rFonts w:cstheme="minorHAnsi"/>
          <w:iCs/>
          <w:sz w:val="20"/>
          <w:szCs w:val="20"/>
        </w:rPr>
        <w:t>2024</w:t>
      </w:r>
      <w:r w:rsidRPr="00813209">
        <w:rPr>
          <w:rFonts w:cstheme="minorHAnsi"/>
          <w:iCs/>
          <w:sz w:val="20"/>
          <w:szCs w:val="20"/>
        </w:rPr>
        <w:t>).</w:t>
      </w:r>
    </w:p>
  </w:footnote>
  <w:footnote w:id="87">
    <w:p w14:paraId="6A36A10E" w14:textId="3B12393D" w:rsidR="000E3EA0" w:rsidRPr="00813209" w:rsidRDefault="000E3EA0" w:rsidP="00962C59">
      <w:pPr>
        <w:pStyle w:val="NoSpacing"/>
        <w:ind w:left="426" w:hanging="426"/>
        <w:jc w:val="both"/>
        <w:rPr>
          <w:rFonts w:cstheme="minorHAnsi"/>
          <w:b/>
          <w:bCs/>
          <w:iCs/>
          <w:sz w:val="20"/>
          <w:szCs w:val="20"/>
          <w:lang w:eastAsia="en-ZA"/>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B531B4" w:rsidRPr="00813209">
        <w:rPr>
          <w:rFonts w:cstheme="minorHAnsi"/>
          <w:iCs/>
          <w:sz w:val="20"/>
          <w:szCs w:val="20"/>
        </w:rPr>
        <w:tab/>
      </w:r>
      <w:r w:rsidR="00A3530F" w:rsidRPr="00813209">
        <w:rPr>
          <w:rFonts w:cstheme="minorHAnsi"/>
          <w:iCs/>
          <w:sz w:val="20"/>
          <w:szCs w:val="20"/>
        </w:rPr>
        <w:t>Jadoo Y</w:t>
      </w:r>
      <w:r w:rsidRPr="00813209">
        <w:rPr>
          <w:rFonts w:cstheme="minorHAnsi"/>
          <w:iCs/>
          <w:sz w:val="20"/>
          <w:szCs w:val="20"/>
        </w:rPr>
        <w:t xml:space="preserve"> </w:t>
      </w:r>
      <w:r w:rsidR="00A3530F" w:rsidRPr="00813209">
        <w:rPr>
          <w:rFonts w:cstheme="minorHAnsi"/>
          <w:iCs/>
          <w:sz w:val="20"/>
          <w:szCs w:val="20"/>
        </w:rPr>
        <w:t>(</w:t>
      </w:r>
      <w:r w:rsidR="00E97261" w:rsidRPr="00813209">
        <w:rPr>
          <w:rFonts w:cstheme="minorHAnsi"/>
          <w:iCs/>
          <w:sz w:val="20"/>
          <w:szCs w:val="20"/>
        </w:rPr>
        <w:t xml:space="preserve">8 November 2017) </w:t>
      </w:r>
      <w:r w:rsidRPr="00813209">
        <w:rPr>
          <w:rFonts w:cstheme="minorHAnsi"/>
          <w:iCs/>
          <w:sz w:val="20"/>
          <w:szCs w:val="20"/>
        </w:rPr>
        <w:t xml:space="preserve">“Extent of Eskom’s </w:t>
      </w:r>
      <w:r w:rsidR="00E97261" w:rsidRPr="00813209">
        <w:rPr>
          <w:rFonts w:cstheme="minorHAnsi"/>
          <w:iCs/>
          <w:sz w:val="20"/>
          <w:szCs w:val="20"/>
        </w:rPr>
        <w:t>Corruption, State Capture Rot Expos</w:t>
      </w:r>
      <w:r w:rsidRPr="00813209">
        <w:rPr>
          <w:rFonts w:cstheme="minorHAnsi"/>
          <w:iCs/>
          <w:sz w:val="20"/>
          <w:szCs w:val="20"/>
        </w:rPr>
        <w:t xml:space="preserve">ed by </w:t>
      </w:r>
      <w:r w:rsidR="00E97261" w:rsidRPr="00813209">
        <w:rPr>
          <w:rFonts w:cstheme="minorHAnsi"/>
          <w:iCs/>
          <w:sz w:val="20"/>
          <w:szCs w:val="20"/>
        </w:rPr>
        <w:t xml:space="preserve">Former </w:t>
      </w:r>
      <w:r w:rsidRPr="00813209">
        <w:rPr>
          <w:rFonts w:cstheme="minorHAnsi"/>
          <w:iCs/>
          <w:sz w:val="20"/>
          <w:szCs w:val="20"/>
        </w:rPr>
        <w:t>CEO</w:t>
      </w:r>
      <w:r w:rsidR="00E97261" w:rsidRPr="00813209">
        <w:rPr>
          <w:rFonts w:cstheme="minorHAnsi"/>
          <w:iCs/>
          <w:sz w:val="20"/>
          <w:szCs w:val="20"/>
        </w:rPr>
        <w:t>”</w:t>
      </w:r>
      <w:r w:rsidR="00B2744C" w:rsidRPr="00813209">
        <w:rPr>
          <w:rFonts w:cstheme="minorHAnsi"/>
          <w:iCs/>
          <w:sz w:val="20"/>
          <w:szCs w:val="20"/>
        </w:rPr>
        <w:t>, available at</w:t>
      </w:r>
      <w:r w:rsidR="00962C59" w:rsidRPr="00813209">
        <w:rPr>
          <w:rFonts w:cstheme="minorHAnsi"/>
          <w:b/>
          <w:bCs/>
          <w:iCs/>
          <w:sz w:val="20"/>
          <w:szCs w:val="20"/>
          <w:lang w:eastAsia="en-ZA"/>
        </w:rPr>
        <w:t xml:space="preserve"> </w:t>
      </w:r>
      <w:hyperlink r:id="rId27" w:history="1">
        <w:r w:rsidR="00962C59" w:rsidRPr="00813209">
          <w:rPr>
            <w:rStyle w:val="Hyperlink"/>
            <w:rFonts w:cstheme="minorHAnsi"/>
            <w:iCs/>
            <w:color w:val="auto"/>
            <w:sz w:val="20"/>
            <w:szCs w:val="20"/>
            <w:u w:val="none"/>
          </w:rPr>
          <w:t>https://citizen.co.za/news/south-africa/1719982/extent-of-eskoms-corruption-state-capture-rot-exposed-by-former-ceo/</w:t>
        </w:r>
      </w:hyperlink>
      <w:r w:rsidRPr="00813209">
        <w:rPr>
          <w:rFonts w:cstheme="minorHAnsi"/>
          <w:iCs/>
          <w:sz w:val="20"/>
          <w:szCs w:val="20"/>
        </w:rPr>
        <w:t xml:space="preserve"> (visited 6 August </w:t>
      </w:r>
      <w:r w:rsidR="00F325E6" w:rsidRPr="00813209">
        <w:rPr>
          <w:rFonts w:cstheme="minorHAnsi"/>
          <w:iCs/>
          <w:sz w:val="20"/>
          <w:szCs w:val="20"/>
        </w:rPr>
        <w:t>2024</w:t>
      </w:r>
      <w:r w:rsidRPr="00813209">
        <w:rPr>
          <w:rFonts w:cstheme="minorHAnsi"/>
          <w:iCs/>
          <w:sz w:val="20"/>
          <w:szCs w:val="20"/>
        </w:rPr>
        <w:t>).</w:t>
      </w:r>
    </w:p>
  </w:footnote>
  <w:footnote w:id="88">
    <w:p w14:paraId="4CCD9311" w14:textId="452AA36A"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B531B4" w:rsidRPr="00813209">
        <w:rPr>
          <w:rFonts w:cstheme="minorHAnsi"/>
          <w:iCs/>
          <w:sz w:val="20"/>
          <w:szCs w:val="20"/>
        </w:rPr>
        <w:t xml:space="preserve"> </w:t>
      </w:r>
      <w:r w:rsidR="00B531B4" w:rsidRPr="00813209">
        <w:rPr>
          <w:rFonts w:cstheme="minorHAnsi"/>
          <w:iCs/>
          <w:sz w:val="20"/>
          <w:szCs w:val="20"/>
        </w:rPr>
        <w:tab/>
      </w:r>
      <w:r w:rsidRPr="00813209">
        <w:rPr>
          <w:rFonts w:cstheme="minorHAnsi"/>
          <w:iCs/>
          <w:sz w:val="20"/>
          <w:szCs w:val="20"/>
        </w:rPr>
        <w:t xml:space="preserve">Holland W </w:t>
      </w:r>
      <w:r w:rsidR="00E97261" w:rsidRPr="00813209">
        <w:rPr>
          <w:rFonts w:cstheme="minorHAnsi"/>
          <w:iCs/>
          <w:sz w:val="20"/>
          <w:szCs w:val="20"/>
        </w:rPr>
        <w:t xml:space="preserve">(19 September 2018) </w:t>
      </w:r>
      <w:r w:rsidRPr="00813209">
        <w:rPr>
          <w:rFonts w:cstheme="minorHAnsi"/>
          <w:iCs/>
          <w:sz w:val="20"/>
          <w:szCs w:val="20"/>
        </w:rPr>
        <w:t>“</w:t>
      </w:r>
      <w:proofErr w:type="spellStart"/>
      <w:r w:rsidRPr="00813209">
        <w:rPr>
          <w:rFonts w:cstheme="minorHAnsi"/>
          <w:iCs/>
          <w:sz w:val="20"/>
          <w:szCs w:val="20"/>
        </w:rPr>
        <w:t>Denel</w:t>
      </w:r>
      <w:r w:rsidR="00E97261" w:rsidRPr="00813209">
        <w:rPr>
          <w:rFonts w:cstheme="minorHAnsi"/>
          <w:iCs/>
          <w:sz w:val="20"/>
          <w:szCs w:val="20"/>
        </w:rPr>
        <w:t>s</w:t>
      </w:r>
      <w:proofErr w:type="spellEnd"/>
      <w:r w:rsidRPr="00813209">
        <w:rPr>
          <w:rFonts w:cstheme="minorHAnsi"/>
          <w:iCs/>
          <w:sz w:val="20"/>
          <w:szCs w:val="20"/>
        </w:rPr>
        <w:t xml:space="preserve"> Long Trail of Corruption”</w:t>
      </w:r>
      <w:r w:rsidR="00B2744C" w:rsidRPr="00813209">
        <w:rPr>
          <w:rFonts w:cstheme="minorHAnsi"/>
          <w:iCs/>
          <w:sz w:val="20"/>
          <w:szCs w:val="20"/>
        </w:rPr>
        <w:t>, available at</w:t>
      </w:r>
      <w:r w:rsidRPr="00813209">
        <w:rPr>
          <w:rFonts w:cstheme="minorHAnsi"/>
          <w:iCs/>
          <w:sz w:val="20"/>
          <w:szCs w:val="20"/>
        </w:rPr>
        <w:t xml:space="preserve"> </w:t>
      </w:r>
      <w:hyperlink r:id="rId28" w:history="1">
        <w:r w:rsidRPr="00813209">
          <w:rPr>
            <w:rStyle w:val="Hyperlink"/>
            <w:rFonts w:cstheme="minorHAnsi"/>
            <w:iCs/>
            <w:color w:val="auto"/>
            <w:sz w:val="20"/>
            <w:szCs w:val="20"/>
            <w:u w:val="none"/>
          </w:rPr>
          <w:t>https://www.dailymaverick.co.za/article/2018-09-19-denels-long-trail-of-corruption/</w:t>
        </w:r>
      </w:hyperlink>
      <w:r w:rsidRPr="00813209">
        <w:rPr>
          <w:rFonts w:cstheme="minorHAnsi"/>
          <w:iCs/>
          <w:sz w:val="20"/>
          <w:szCs w:val="20"/>
        </w:rPr>
        <w:t xml:space="preserve"> (visited 7 August </w:t>
      </w:r>
      <w:r w:rsidR="00F325E6" w:rsidRPr="00813209">
        <w:rPr>
          <w:rFonts w:cstheme="minorHAnsi"/>
          <w:iCs/>
          <w:sz w:val="20"/>
          <w:szCs w:val="20"/>
        </w:rPr>
        <w:t>2024</w:t>
      </w:r>
      <w:r w:rsidRPr="00813209">
        <w:rPr>
          <w:rFonts w:cstheme="minorHAnsi"/>
          <w:iCs/>
          <w:sz w:val="20"/>
          <w:szCs w:val="20"/>
        </w:rPr>
        <w:t xml:space="preserve">). </w:t>
      </w:r>
    </w:p>
  </w:footnote>
  <w:footnote w:id="89">
    <w:p w14:paraId="058FCC1F" w14:textId="66D9906C" w:rsidR="000E3EA0" w:rsidRPr="00813209" w:rsidRDefault="000E3EA0" w:rsidP="00DE28F6">
      <w:pPr>
        <w:pStyle w:val="NoSpacing"/>
        <w:ind w:left="426" w:hanging="426"/>
        <w:jc w:val="both"/>
        <w:rPr>
          <w:rFonts w:cstheme="minorHAnsi"/>
          <w:b/>
          <w:bCs/>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B531B4" w:rsidRPr="00813209">
        <w:rPr>
          <w:rFonts w:cstheme="minorHAnsi"/>
          <w:iCs/>
          <w:sz w:val="20"/>
          <w:szCs w:val="20"/>
        </w:rPr>
        <w:tab/>
      </w:r>
      <w:r w:rsidRPr="00813209">
        <w:rPr>
          <w:rFonts w:cstheme="minorHAnsi"/>
          <w:iCs/>
          <w:sz w:val="20"/>
          <w:szCs w:val="20"/>
        </w:rPr>
        <w:t xml:space="preserve">Manda S </w:t>
      </w:r>
      <w:r w:rsidR="004B29B5" w:rsidRPr="00813209">
        <w:rPr>
          <w:rFonts w:cstheme="minorHAnsi"/>
          <w:iCs/>
          <w:sz w:val="20"/>
          <w:szCs w:val="20"/>
        </w:rPr>
        <w:t xml:space="preserve">(26 March 2018) </w:t>
      </w:r>
      <w:r w:rsidRPr="00813209">
        <w:rPr>
          <w:rFonts w:cstheme="minorHAnsi"/>
          <w:iCs/>
          <w:sz w:val="20"/>
          <w:szCs w:val="20"/>
        </w:rPr>
        <w:t xml:space="preserve">“SABC Accused of Corruption Row Over R185m Security Tender” </w:t>
      </w:r>
      <w:r w:rsidR="004B29B5" w:rsidRPr="00813209">
        <w:rPr>
          <w:rFonts w:cstheme="minorHAnsi"/>
          <w:i/>
          <w:sz w:val="20"/>
          <w:szCs w:val="20"/>
        </w:rPr>
        <w:t>IOL</w:t>
      </w:r>
      <w:r w:rsidR="004B29B5" w:rsidRPr="00813209">
        <w:rPr>
          <w:rFonts w:cstheme="minorHAnsi"/>
          <w:iCs/>
          <w:sz w:val="20"/>
          <w:szCs w:val="20"/>
        </w:rPr>
        <w:t xml:space="preserve">, available at </w:t>
      </w:r>
      <w:r w:rsidRPr="00813209">
        <w:rPr>
          <w:rFonts w:cstheme="minorHAnsi"/>
          <w:iCs/>
          <w:sz w:val="20"/>
          <w:szCs w:val="20"/>
        </w:rPr>
        <w:t xml:space="preserve">https://www.iol.co.za/news/south-africa/gauteng/sabc-accused-of-corruption-in-row-over-r185m-security-tender-14071451 (visited 7 August </w:t>
      </w:r>
      <w:r w:rsidR="00F325E6" w:rsidRPr="00813209">
        <w:rPr>
          <w:rFonts w:cstheme="minorHAnsi"/>
          <w:iCs/>
          <w:sz w:val="20"/>
          <w:szCs w:val="20"/>
        </w:rPr>
        <w:t>2024</w:t>
      </w:r>
      <w:r w:rsidRPr="00813209">
        <w:rPr>
          <w:rFonts w:cstheme="minorHAnsi"/>
          <w:iCs/>
          <w:sz w:val="20"/>
          <w:szCs w:val="20"/>
        </w:rPr>
        <w:t xml:space="preserve">). See also Cowan K </w:t>
      </w:r>
      <w:r w:rsidR="004B29B5" w:rsidRPr="00813209">
        <w:rPr>
          <w:rFonts w:cstheme="minorHAnsi"/>
          <w:iCs/>
          <w:sz w:val="20"/>
          <w:szCs w:val="20"/>
        </w:rPr>
        <w:t xml:space="preserve">(2 March 2017) </w:t>
      </w:r>
      <w:r w:rsidRPr="00813209">
        <w:rPr>
          <w:rFonts w:cstheme="minorHAnsi"/>
          <w:iCs/>
          <w:sz w:val="20"/>
          <w:szCs w:val="20"/>
        </w:rPr>
        <w:t xml:space="preserve">“Parliament </w:t>
      </w:r>
      <w:r w:rsidR="004B29B5" w:rsidRPr="00813209">
        <w:rPr>
          <w:rFonts w:cstheme="minorHAnsi"/>
          <w:iCs/>
          <w:sz w:val="20"/>
          <w:szCs w:val="20"/>
        </w:rPr>
        <w:t>Hon</w:t>
      </w:r>
      <w:r w:rsidRPr="00813209">
        <w:rPr>
          <w:rFonts w:cstheme="minorHAnsi"/>
          <w:iCs/>
          <w:sz w:val="20"/>
          <w:szCs w:val="20"/>
        </w:rPr>
        <w:t>es in on R5.1-</w:t>
      </w:r>
      <w:r w:rsidR="004B29B5" w:rsidRPr="00813209">
        <w:rPr>
          <w:rFonts w:cstheme="minorHAnsi"/>
          <w:iCs/>
          <w:sz w:val="20"/>
          <w:szCs w:val="20"/>
        </w:rPr>
        <w:t>Billion 'Corruption'</w:t>
      </w:r>
      <w:r w:rsidRPr="00813209">
        <w:rPr>
          <w:rFonts w:cstheme="minorHAnsi"/>
          <w:iCs/>
          <w:sz w:val="20"/>
          <w:szCs w:val="20"/>
        </w:rPr>
        <w:t xml:space="preserve"> at SABC” </w:t>
      </w:r>
      <w:proofErr w:type="spellStart"/>
      <w:r w:rsidR="004B29B5" w:rsidRPr="00813209">
        <w:rPr>
          <w:rFonts w:cstheme="minorHAnsi"/>
          <w:i/>
          <w:sz w:val="20"/>
          <w:szCs w:val="20"/>
        </w:rPr>
        <w:t>BusinessLive</w:t>
      </w:r>
      <w:proofErr w:type="spellEnd"/>
      <w:r w:rsidR="004B29B5" w:rsidRPr="00813209">
        <w:rPr>
          <w:rFonts w:cstheme="minorHAnsi"/>
          <w:i/>
          <w:sz w:val="20"/>
          <w:szCs w:val="20"/>
        </w:rPr>
        <w:t xml:space="preserve">, </w:t>
      </w:r>
      <w:r w:rsidR="004B29B5" w:rsidRPr="00813209">
        <w:rPr>
          <w:rFonts w:cstheme="minorHAnsi"/>
          <w:iCs/>
          <w:sz w:val="20"/>
          <w:szCs w:val="20"/>
        </w:rPr>
        <w:t xml:space="preserve">available at </w:t>
      </w:r>
      <w:r w:rsidRPr="00813209">
        <w:rPr>
          <w:rFonts w:cstheme="minorHAnsi"/>
          <w:iCs/>
          <w:sz w:val="20"/>
          <w:szCs w:val="20"/>
        </w:rPr>
        <w:t>https://www.businesslive.co.za/rdm/news/2017-03-02-parliament-vows-to-expose-r51-billion-corruption-at-sabc/</w:t>
      </w:r>
      <w:r w:rsidRPr="00813209">
        <w:rPr>
          <w:rStyle w:val="Hyperlink"/>
          <w:rFonts w:cstheme="minorHAnsi"/>
          <w:iCs/>
          <w:color w:val="auto"/>
          <w:sz w:val="20"/>
          <w:szCs w:val="20"/>
          <w:u w:val="none"/>
        </w:rPr>
        <w:t xml:space="preserve"> </w:t>
      </w:r>
      <w:r w:rsidRPr="00813209">
        <w:rPr>
          <w:rFonts w:cstheme="minorHAnsi"/>
          <w:iCs/>
          <w:sz w:val="20"/>
          <w:szCs w:val="20"/>
        </w:rPr>
        <w:t xml:space="preserve">(visited 7 August </w:t>
      </w:r>
      <w:r w:rsidR="00F325E6" w:rsidRPr="00813209">
        <w:rPr>
          <w:rFonts w:cstheme="minorHAnsi"/>
          <w:iCs/>
          <w:sz w:val="20"/>
          <w:szCs w:val="20"/>
        </w:rPr>
        <w:t>2024</w:t>
      </w:r>
      <w:r w:rsidRPr="00813209">
        <w:rPr>
          <w:rFonts w:cstheme="minorHAnsi"/>
          <w:iCs/>
          <w:sz w:val="20"/>
          <w:szCs w:val="20"/>
        </w:rPr>
        <w:t xml:space="preserve">). </w:t>
      </w:r>
      <w:r w:rsidRPr="00813209">
        <w:rPr>
          <w:rFonts w:cstheme="minorHAnsi"/>
          <w:i/>
          <w:sz w:val="20"/>
          <w:szCs w:val="20"/>
        </w:rPr>
        <w:t>Hypertext</w:t>
      </w:r>
      <w:r w:rsidRPr="00813209">
        <w:rPr>
          <w:rFonts w:cstheme="minorHAnsi"/>
          <w:iCs/>
          <w:sz w:val="20"/>
          <w:szCs w:val="20"/>
        </w:rPr>
        <w:t xml:space="preserve"> </w:t>
      </w:r>
      <w:r w:rsidR="00360371" w:rsidRPr="00813209">
        <w:rPr>
          <w:rFonts w:cstheme="minorHAnsi"/>
          <w:iCs/>
          <w:sz w:val="20"/>
          <w:szCs w:val="20"/>
        </w:rPr>
        <w:t>(20 June 2017</w:t>
      </w:r>
      <w:proofErr w:type="gramStart"/>
      <w:r w:rsidR="00360371" w:rsidRPr="00813209">
        <w:rPr>
          <w:rFonts w:cstheme="minorHAnsi"/>
          <w:iCs/>
          <w:sz w:val="20"/>
          <w:szCs w:val="20"/>
        </w:rPr>
        <w:t xml:space="preserve">) </w:t>
      </w:r>
      <w:r w:rsidRPr="00813209">
        <w:rPr>
          <w:rFonts w:cstheme="minorHAnsi"/>
          <w:iCs/>
          <w:sz w:val="20"/>
          <w:szCs w:val="20"/>
        </w:rPr>
        <w:t>”SABC</w:t>
      </w:r>
      <w:proofErr w:type="gramEnd"/>
      <w:r w:rsidRPr="00813209">
        <w:rPr>
          <w:rFonts w:cstheme="minorHAnsi"/>
          <w:iCs/>
          <w:sz w:val="20"/>
          <w:szCs w:val="20"/>
        </w:rPr>
        <w:t xml:space="preserve"> Cases Dating Back to 2014 Remain Unresolved”</w:t>
      </w:r>
      <w:r w:rsidR="00360371" w:rsidRPr="00813209">
        <w:rPr>
          <w:rFonts w:cstheme="minorHAnsi"/>
          <w:iCs/>
          <w:sz w:val="20"/>
          <w:szCs w:val="20"/>
        </w:rPr>
        <w:t>, available at</w:t>
      </w:r>
      <w:r w:rsidRPr="00813209">
        <w:rPr>
          <w:rFonts w:cstheme="minorHAnsi"/>
          <w:iCs/>
          <w:sz w:val="20"/>
          <w:szCs w:val="20"/>
        </w:rPr>
        <w:t xml:space="preserve"> https://www.htxt.co.za/2017/06/20/sabc-corruption-cases-dating-back-to-2014-remain-unresolved/ (visited 7 August </w:t>
      </w:r>
      <w:r w:rsidR="00F325E6" w:rsidRPr="00813209">
        <w:rPr>
          <w:rFonts w:cstheme="minorHAnsi"/>
          <w:iCs/>
          <w:sz w:val="20"/>
          <w:szCs w:val="20"/>
        </w:rPr>
        <w:t>2024</w:t>
      </w:r>
      <w:r w:rsidRPr="00813209">
        <w:rPr>
          <w:rFonts w:cstheme="minorHAnsi"/>
          <w:iCs/>
          <w:sz w:val="20"/>
          <w:szCs w:val="20"/>
        </w:rPr>
        <w:t>).</w:t>
      </w:r>
    </w:p>
  </w:footnote>
  <w:footnote w:id="90">
    <w:p w14:paraId="789665AC" w14:textId="18414F78"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00B531B4" w:rsidRPr="00813209">
        <w:rPr>
          <w:rFonts w:cstheme="minorHAnsi"/>
          <w:iCs/>
          <w:sz w:val="20"/>
          <w:szCs w:val="20"/>
        </w:rPr>
        <w:t xml:space="preserve"> </w:t>
      </w:r>
      <w:r w:rsidR="00B531B4" w:rsidRPr="00813209">
        <w:rPr>
          <w:rFonts w:cstheme="minorHAnsi"/>
          <w:iCs/>
          <w:sz w:val="20"/>
          <w:szCs w:val="20"/>
        </w:rPr>
        <w:tab/>
      </w:r>
      <w:proofErr w:type="spellStart"/>
      <w:r w:rsidR="00A710DD" w:rsidRPr="00813209">
        <w:rPr>
          <w:rFonts w:cstheme="minorHAnsi"/>
          <w:iCs/>
          <w:sz w:val="20"/>
          <w:szCs w:val="20"/>
        </w:rPr>
        <w:t>Curson</w:t>
      </w:r>
      <w:proofErr w:type="spellEnd"/>
      <w:r w:rsidR="00A710DD" w:rsidRPr="00813209">
        <w:rPr>
          <w:rFonts w:cstheme="minorHAnsi"/>
          <w:iCs/>
          <w:sz w:val="20"/>
          <w:szCs w:val="20"/>
        </w:rPr>
        <w:t xml:space="preserve"> B (26 April 2018) “Corruption and Maladministration is Burying SAA” </w:t>
      </w:r>
      <w:proofErr w:type="spellStart"/>
      <w:r w:rsidR="00A710DD" w:rsidRPr="00813209">
        <w:rPr>
          <w:rFonts w:cstheme="minorHAnsi"/>
          <w:i/>
          <w:sz w:val="20"/>
          <w:szCs w:val="20"/>
        </w:rPr>
        <w:t>MoneyWeb</w:t>
      </w:r>
      <w:proofErr w:type="spellEnd"/>
      <w:r w:rsidR="00A710DD" w:rsidRPr="00813209">
        <w:rPr>
          <w:rFonts w:cstheme="minorHAnsi"/>
          <w:iCs/>
          <w:sz w:val="20"/>
          <w:szCs w:val="20"/>
        </w:rPr>
        <w:t>,</w:t>
      </w:r>
      <w:r w:rsidR="00A710DD" w:rsidRPr="00813209">
        <w:rPr>
          <w:rFonts w:cstheme="minorHAnsi"/>
          <w:i/>
          <w:sz w:val="20"/>
          <w:szCs w:val="20"/>
        </w:rPr>
        <w:t xml:space="preserve"> </w:t>
      </w:r>
      <w:r w:rsidR="00A710DD" w:rsidRPr="00813209">
        <w:rPr>
          <w:rFonts w:cstheme="minorHAnsi"/>
          <w:iCs/>
          <w:sz w:val="20"/>
          <w:szCs w:val="20"/>
        </w:rPr>
        <w:t xml:space="preserve">available at </w:t>
      </w:r>
      <w:r w:rsidRPr="00813209">
        <w:rPr>
          <w:rFonts w:cstheme="minorHAnsi"/>
          <w:iCs/>
          <w:sz w:val="20"/>
          <w:szCs w:val="20"/>
        </w:rPr>
        <w:t xml:space="preserve">https://www.moneyweb.co.za/moneyweb-opinion/corruption-and-maladministration-is-burying-saa/. (visited 7 August </w:t>
      </w:r>
      <w:r w:rsidR="00F325E6" w:rsidRPr="00813209">
        <w:rPr>
          <w:rFonts w:cstheme="minorHAnsi"/>
          <w:iCs/>
          <w:sz w:val="20"/>
          <w:szCs w:val="20"/>
        </w:rPr>
        <w:t>2024</w:t>
      </w:r>
      <w:r w:rsidRPr="00813209">
        <w:rPr>
          <w:rFonts w:cstheme="minorHAnsi"/>
          <w:iCs/>
          <w:sz w:val="20"/>
          <w:szCs w:val="20"/>
        </w:rPr>
        <w:t xml:space="preserve">). See also </w:t>
      </w:r>
      <w:r w:rsidR="00A710DD" w:rsidRPr="00813209">
        <w:rPr>
          <w:rFonts w:cstheme="minorHAnsi"/>
          <w:iCs/>
          <w:sz w:val="20"/>
          <w:szCs w:val="20"/>
        </w:rPr>
        <w:t>Staff Writer (12 January 2017)</w:t>
      </w:r>
      <w:r w:rsidRPr="00813209">
        <w:rPr>
          <w:rFonts w:cstheme="minorHAnsi"/>
          <w:iCs/>
          <w:sz w:val="20"/>
          <w:szCs w:val="20"/>
        </w:rPr>
        <w:t xml:space="preserve"> “SAA </w:t>
      </w:r>
      <w:r w:rsidR="00A710DD" w:rsidRPr="00813209">
        <w:rPr>
          <w:rFonts w:cstheme="minorHAnsi"/>
          <w:iCs/>
          <w:sz w:val="20"/>
          <w:szCs w:val="20"/>
        </w:rPr>
        <w:t>Sla</w:t>
      </w:r>
      <w:r w:rsidRPr="00813209">
        <w:rPr>
          <w:rFonts w:cstheme="minorHAnsi"/>
          <w:iCs/>
          <w:sz w:val="20"/>
          <w:szCs w:val="20"/>
        </w:rPr>
        <w:t xml:space="preserve">mmed for </w:t>
      </w:r>
      <w:r w:rsidR="00A710DD" w:rsidRPr="00813209">
        <w:rPr>
          <w:rFonts w:cstheme="minorHAnsi"/>
          <w:iCs/>
          <w:sz w:val="20"/>
          <w:szCs w:val="20"/>
        </w:rPr>
        <w:t>Losing Millions</w:t>
      </w:r>
      <w:r w:rsidRPr="00813209">
        <w:rPr>
          <w:rFonts w:cstheme="minorHAnsi"/>
          <w:iCs/>
          <w:sz w:val="20"/>
          <w:szCs w:val="20"/>
        </w:rPr>
        <w:t xml:space="preserve"> to </w:t>
      </w:r>
      <w:r w:rsidR="00A710DD" w:rsidRPr="00813209">
        <w:rPr>
          <w:rFonts w:cstheme="minorHAnsi"/>
          <w:iCs/>
          <w:sz w:val="20"/>
          <w:szCs w:val="20"/>
        </w:rPr>
        <w:t xml:space="preserve">Corruption, Conflicts </w:t>
      </w:r>
      <w:r w:rsidRPr="00813209">
        <w:rPr>
          <w:rFonts w:cstheme="minorHAnsi"/>
          <w:iCs/>
          <w:sz w:val="20"/>
          <w:szCs w:val="20"/>
        </w:rPr>
        <w:t xml:space="preserve">of </w:t>
      </w:r>
      <w:r w:rsidR="00A710DD" w:rsidRPr="00813209">
        <w:rPr>
          <w:rFonts w:cstheme="minorHAnsi"/>
          <w:iCs/>
          <w:sz w:val="20"/>
          <w:szCs w:val="20"/>
        </w:rPr>
        <w:t>Inter</w:t>
      </w:r>
      <w:r w:rsidRPr="00813209">
        <w:rPr>
          <w:rFonts w:cstheme="minorHAnsi"/>
          <w:iCs/>
          <w:sz w:val="20"/>
          <w:szCs w:val="20"/>
        </w:rPr>
        <w:t xml:space="preserve">est and </w:t>
      </w:r>
      <w:r w:rsidR="00A710DD" w:rsidRPr="00813209">
        <w:rPr>
          <w:rFonts w:cstheme="minorHAnsi"/>
          <w:iCs/>
          <w:sz w:val="20"/>
          <w:szCs w:val="20"/>
        </w:rPr>
        <w:t>‘Ghost Workers’</w:t>
      </w:r>
      <w:r w:rsidRPr="00813209">
        <w:rPr>
          <w:rFonts w:cstheme="minorHAnsi"/>
          <w:iCs/>
          <w:sz w:val="20"/>
          <w:szCs w:val="20"/>
        </w:rPr>
        <w:t>”</w:t>
      </w:r>
      <w:r w:rsidRPr="00813209">
        <w:rPr>
          <w:rFonts w:cstheme="minorHAnsi"/>
          <w:b/>
          <w:bCs/>
          <w:iCs/>
          <w:sz w:val="20"/>
          <w:szCs w:val="20"/>
        </w:rPr>
        <w:t xml:space="preserve"> </w:t>
      </w:r>
      <w:proofErr w:type="spellStart"/>
      <w:r w:rsidR="00693445" w:rsidRPr="00813209">
        <w:rPr>
          <w:rFonts w:cstheme="minorHAnsi"/>
          <w:i/>
          <w:sz w:val="20"/>
          <w:szCs w:val="20"/>
        </w:rPr>
        <w:t>BusinessTech</w:t>
      </w:r>
      <w:proofErr w:type="spellEnd"/>
      <w:r w:rsidR="00693445" w:rsidRPr="00813209">
        <w:rPr>
          <w:rFonts w:cstheme="minorHAnsi"/>
          <w:i/>
          <w:sz w:val="20"/>
          <w:szCs w:val="20"/>
        </w:rPr>
        <w:t xml:space="preserve">, </w:t>
      </w:r>
      <w:r w:rsidR="00693445" w:rsidRPr="00813209">
        <w:rPr>
          <w:rFonts w:cstheme="minorHAnsi"/>
          <w:iCs/>
          <w:sz w:val="20"/>
          <w:szCs w:val="20"/>
        </w:rPr>
        <w:t xml:space="preserve">available at </w:t>
      </w:r>
      <w:r w:rsidRPr="00813209">
        <w:rPr>
          <w:rFonts w:cstheme="minorHAnsi"/>
          <w:iCs/>
          <w:sz w:val="20"/>
          <w:szCs w:val="20"/>
        </w:rPr>
        <w:t xml:space="preserve">https://businesstech.co.za/news/business/150265/saa-slammed-for-losing-millions-to-corruption-conflicts-of-interest-and-ghost-workers/ (visited 7 August </w:t>
      </w:r>
      <w:r w:rsidR="00F325E6" w:rsidRPr="00813209">
        <w:rPr>
          <w:rFonts w:cstheme="minorHAnsi"/>
          <w:iCs/>
          <w:sz w:val="20"/>
          <w:szCs w:val="20"/>
        </w:rPr>
        <w:t>2024</w:t>
      </w:r>
      <w:r w:rsidRPr="00813209">
        <w:rPr>
          <w:rFonts w:cstheme="minorHAnsi"/>
          <w:iCs/>
          <w:sz w:val="20"/>
          <w:szCs w:val="20"/>
        </w:rPr>
        <w:t>).</w:t>
      </w:r>
    </w:p>
  </w:footnote>
  <w:footnote w:id="91">
    <w:p w14:paraId="3CC78254" w14:textId="1C92631F"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B531B4" w:rsidRPr="00813209">
        <w:rPr>
          <w:rFonts w:cstheme="minorHAnsi"/>
          <w:iCs/>
          <w:sz w:val="20"/>
          <w:szCs w:val="20"/>
        </w:rPr>
        <w:tab/>
      </w:r>
      <w:r w:rsidRPr="00813209">
        <w:rPr>
          <w:rFonts w:cstheme="minorHAnsi"/>
          <w:iCs/>
          <w:sz w:val="20"/>
          <w:szCs w:val="20"/>
        </w:rPr>
        <w:t xml:space="preserve">Corruption Watch </w:t>
      </w:r>
      <w:r w:rsidR="00026C98" w:rsidRPr="00813209">
        <w:rPr>
          <w:rFonts w:cstheme="minorHAnsi"/>
          <w:iCs/>
          <w:sz w:val="20"/>
          <w:szCs w:val="20"/>
        </w:rPr>
        <w:t xml:space="preserve">(4 July 2013) </w:t>
      </w:r>
      <w:r w:rsidRPr="00813209">
        <w:rPr>
          <w:rFonts w:cstheme="minorHAnsi"/>
          <w:iCs/>
          <w:sz w:val="20"/>
          <w:szCs w:val="20"/>
        </w:rPr>
        <w:t>“What is the Real Cost of Corruption</w:t>
      </w:r>
      <w:r w:rsidR="00026C98" w:rsidRPr="00813209">
        <w:rPr>
          <w:rFonts w:cstheme="minorHAnsi"/>
          <w:iCs/>
          <w:sz w:val="20"/>
          <w:szCs w:val="20"/>
        </w:rPr>
        <w:t xml:space="preserve"> –</w:t>
      </w:r>
      <w:r w:rsidRPr="00813209">
        <w:rPr>
          <w:rFonts w:cstheme="minorHAnsi"/>
          <w:iCs/>
          <w:sz w:val="20"/>
          <w:szCs w:val="20"/>
        </w:rPr>
        <w:t xml:space="preserve"> Part One”</w:t>
      </w:r>
      <w:r w:rsidR="00026C98" w:rsidRPr="00813209">
        <w:rPr>
          <w:rFonts w:cstheme="minorHAnsi"/>
          <w:iCs/>
          <w:sz w:val="20"/>
          <w:szCs w:val="20"/>
        </w:rPr>
        <w:t>, available at</w:t>
      </w:r>
      <w:r w:rsidRPr="00813209">
        <w:rPr>
          <w:rFonts w:cstheme="minorHAnsi"/>
          <w:iCs/>
          <w:sz w:val="20"/>
          <w:szCs w:val="20"/>
        </w:rPr>
        <w:t xml:space="preserve"> </w:t>
      </w:r>
      <w:hyperlink r:id="rId29" w:history="1">
        <w:r w:rsidRPr="00813209">
          <w:rPr>
            <w:rStyle w:val="Hyperlink"/>
            <w:rFonts w:cstheme="minorHAnsi"/>
            <w:iCs/>
            <w:color w:val="auto"/>
            <w:sz w:val="20"/>
            <w:szCs w:val="20"/>
            <w:u w:val="none"/>
          </w:rPr>
          <w:t>https://www.corruptionwatch.org.za/whats-the-real-cost-of-corruption-part-one/</w:t>
        </w:r>
      </w:hyperlink>
      <w:r w:rsidRPr="00813209">
        <w:rPr>
          <w:rFonts w:cstheme="minorHAnsi"/>
          <w:iCs/>
          <w:sz w:val="20"/>
          <w:szCs w:val="20"/>
        </w:rPr>
        <w:t xml:space="preserve"> (visited 7 August </w:t>
      </w:r>
      <w:r w:rsidR="00F325E6" w:rsidRPr="00813209">
        <w:rPr>
          <w:rFonts w:cstheme="minorHAnsi"/>
          <w:iCs/>
          <w:sz w:val="20"/>
          <w:szCs w:val="20"/>
        </w:rPr>
        <w:t>2024</w:t>
      </w:r>
      <w:r w:rsidRPr="00813209">
        <w:rPr>
          <w:rFonts w:cstheme="minorHAnsi"/>
          <w:iCs/>
          <w:sz w:val="20"/>
          <w:szCs w:val="20"/>
        </w:rPr>
        <w:t>).</w:t>
      </w:r>
    </w:p>
  </w:footnote>
  <w:footnote w:id="92">
    <w:p w14:paraId="4CDF9A52" w14:textId="1461DE25" w:rsidR="000E3EA0" w:rsidRPr="00813209" w:rsidRDefault="000E3EA0" w:rsidP="00962C59">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B531B4" w:rsidRPr="00813209">
        <w:rPr>
          <w:rFonts w:cstheme="minorHAnsi"/>
          <w:iCs/>
          <w:sz w:val="20"/>
          <w:szCs w:val="20"/>
        </w:rPr>
        <w:tab/>
      </w:r>
      <w:r w:rsidRPr="00813209">
        <w:rPr>
          <w:rFonts w:cstheme="minorHAnsi"/>
          <w:iCs/>
          <w:sz w:val="20"/>
          <w:szCs w:val="20"/>
        </w:rPr>
        <w:t xml:space="preserve">Batho Pele is a Sesotho word that means </w:t>
      </w:r>
      <w:r w:rsidR="00246DE2" w:rsidRPr="00813209">
        <w:rPr>
          <w:rFonts w:cstheme="minorHAnsi"/>
          <w:iCs/>
          <w:sz w:val="20"/>
          <w:szCs w:val="20"/>
        </w:rPr>
        <w:t>“</w:t>
      </w:r>
      <w:r w:rsidRPr="00813209">
        <w:rPr>
          <w:rFonts w:cstheme="minorHAnsi"/>
          <w:iCs/>
          <w:sz w:val="20"/>
          <w:szCs w:val="20"/>
        </w:rPr>
        <w:t>People First</w:t>
      </w:r>
      <w:r w:rsidR="00246DE2" w:rsidRPr="00813209">
        <w:rPr>
          <w:rFonts w:cstheme="minorHAnsi"/>
          <w:iCs/>
          <w:sz w:val="20"/>
          <w:szCs w:val="20"/>
        </w:rPr>
        <w:t>”</w:t>
      </w:r>
      <w:r w:rsidRPr="00813209">
        <w:rPr>
          <w:rFonts w:cstheme="minorHAnsi"/>
          <w:iCs/>
          <w:sz w:val="20"/>
          <w:szCs w:val="20"/>
        </w:rPr>
        <w:t xml:space="preserve"> and is used in reference to a notion that priority is to be given to people about provision of services by the government.</w:t>
      </w:r>
    </w:p>
  </w:footnote>
  <w:footnote w:id="93">
    <w:p w14:paraId="39301268" w14:textId="36F15C67"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B531B4" w:rsidRPr="00813209">
        <w:rPr>
          <w:rFonts w:cstheme="minorHAnsi"/>
          <w:iCs/>
          <w:sz w:val="20"/>
          <w:szCs w:val="20"/>
        </w:rPr>
        <w:tab/>
      </w:r>
      <w:proofErr w:type="spellStart"/>
      <w:r w:rsidR="00026C98" w:rsidRPr="00813209">
        <w:rPr>
          <w:rFonts w:cstheme="minorHAnsi"/>
          <w:iCs/>
          <w:sz w:val="20"/>
          <w:szCs w:val="20"/>
        </w:rPr>
        <w:t>Walubengo</w:t>
      </w:r>
      <w:proofErr w:type="spellEnd"/>
      <w:r w:rsidR="00026C98" w:rsidRPr="00813209">
        <w:rPr>
          <w:rFonts w:cstheme="minorHAnsi"/>
          <w:iCs/>
          <w:sz w:val="20"/>
          <w:szCs w:val="20"/>
        </w:rPr>
        <w:t xml:space="preserve"> P (4 December 2020) </w:t>
      </w:r>
      <w:r w:rsidRPr="00813209">
        <w:rPr>
          <w:rFonts w:cstheme="minorHAnsi"/>
          <w:iCs/>
          <w:sz w:val="20"/>
          <w:szCs w:val="20"/>
        </w:rPr>
        <w:t>“8 Batho Pele Principles, Implementation and Impact to the Community”</w:t>
      </w:r>
      <w:r w:rsidR="00026C98" w:rsidRPr="00813209">
        <w:rPr>
          <w:rFonts w:cstheme="minorHAnsi"/>
          <w:iCs/>
          <w:sz w:val="20"/>
          <w:szCs w:val="20"/>
        </w:rPr>
        <w:t xml:space="preserve"> </w:t>
      </w:r>
      <w:r w:rsidR="00026C98" w:rsidRPr="00813209">
        <w:rPr>
          <w:rFonts w:cstheme="minorHAnsi"/>
          <w:i/>
          <w:sz w:val="20"/>
          <w:szCs w:val="20"/>
        </w:rPr>
        <w:t>Briefly</w:t>
      </w:r>
      <w:r w:rsidR="00026C98" w:rsidRPr="00813209">
        <w:rPr>
          <w:rFonts w:cstheme="minorHAnsi"/>
          <w:iCs/>
          <w:sz w:val="20"/>
          <w:szCs w:val="20"/>
        </w:rPr>
        <w:t>,</w:t>
      </w:r>
      <w:r w:rsidR="00026C98" w:rsidRPr="00813209">
        <w:rPr>
          <w:rFonts w:cstheme="minorHAnsi"/>
          <w:i/>
          <w:sz w:val="20"/>
          <w:szCs w:val="20"/>
        </w:rPr>
        <w:t xml:space="preserve"> </w:t>
      </w:r>
      <w:r w:rsidR="00026C98" w:rsidRPr="00813209">
        <w:rPr>
          <w:rFonts w:cstheme="minorHAnsi"/>
          <w:iCs/>
          <w:sz w:val="20"/>
          <w:szCs w:val="20"/>
        </w:rPr>
        <w:t>available at</w:t>
      </w:r>
      <w:r w:rsidRPr="00813209">
        <w:rPr>
          <w:rFonts w:cstheme="minorHAnsi"/>
          <w:iCs/>
          <w:sz w:val="20"/>
          <w:szCs w:val="20"/>
        </w:rPr>
        <w:t xml:space="preserve"> </w:t>
      </w:r>
      <w:hyperlink r:id="rId30" w:history="1">
        <w:r w:rsidRPr="00813209">
          <w:rPr>
            <w:rStyle w:val="Hyperlink"/>
            <w:rFonts w:cstheme="minorHAnsi"/>
            <w:iCs/>
            <w:color w:val="auto"/>
            <w:sz w:val="20"/>
            <w:szCs w:val="20"/>
            <w:u w:val="none"/>
          </w:rPr>
          <w:t>https://briefly.co.za/32252-8-batho-pele-principles-implementation-impact-community.html</w:t>
        </w:r>
      </w:hyperlink>
      <w:r w:rsidRPr="00813209">
        <w:rPr>
          <w:rFonts w:cstheme="minorHAnsi"/>
          <w:iCs/>
          <w:sz w:val="20"/>
          <w:szCs w:val="20"/>
        </w:rPr>
        <w:t xml:space="preserve"> (visited 7 August </w:t>
      </w:r>
      <w:r w:rsidR="00F325E6" w:rsidRPr="00813209">
        <w:rPr>
          <w:rFonts w:cstheme="minorHAnsi"/>
          <w:iCs/>
          <w:sz w:val="20"/>
          <w:szCs w:val="20"/>
        </w:rPr>
        <w:t>2024</w:t>
      </w:r>
      <w:r w:rsidRPr="00813209">
        <w:rPr>
          <w:rFonts w:cstheme="minorHAnsi"/>
          <w:iCs/>
          <w:sz w:val="20"/>
          <w:szCs w:val="20"/>
        </w:rPr>
        <w:t>).</w:t>
      </w:r>
    </w:p>
  </w:footnote>
  <w:footnote w:id="94">
    <w:p w14:paraId="043EF8BA" w14:textId="6472A179"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B531B4" w:rsidRPr="00813209">
        <w:rPr>
          <w:rFonts w:cstheme="minorHAnsi"/>
          <w:iCs/>
          <w:sz w:val="20"/>
          <w:szCs w:val="20"/>
        </w:rPr>
        <w:tab/>
      </w:r>
      <w:r w:rsidRPr="00813209">
        <w:rPr>
          <w:rFonts w:cstheme="minorHAnsi"/>
          <w:iCs/>
          <w:sz w:val="20"/>
          <w:szCs w:val="20"/>
        </w:rPr>
        <w:t xml:space="preserve">Mkhwanazi S </w:t>
      </w:r>
      <w:r w:rsidR="004A6F0C" w:rsidRPr="00813209">
        <w:rPr>
          <w:rFonts w:cstheme="minorHAnsi"/>
          <w:iCs/>
          <w:sz w:val="20"/>
          <w:szCs w:val="20"/>
        </w:rPr>
        <w:t xml:space="preserve">(10 August 2019) </w:t>
      </w:r>
      <w:r w:rsidRPr="00813209">
        <w:rPr>
          <w:rFonts w:cstheme="minorHAnsi"/>
          <w:iCs/>
          <w:sz w:val="20"/>
          <w:szCs w:val="20"/>
        </w:rPr>
        <w:t>“NPA Nails 200 Corrupt Government Officials”</w:t>
      </w:r>
      <w:r w:rsidR="004A6F0C" w:rsidRPr="00813209">
        <w:rPr>
          <w:rFonts w:cstheme="minorHAnsi"/>
          <w:iCs/>
          <w:sz w:val="20"/>
          <w:szCs w:val="20"/>
        </w:rPr>
        <w:t xml:space="preserve"> </w:t>
      </w:r>
      <w:r w:rsidR="004A6F0C" w:rsidRPr="00813209">
        <w:rPr>
          <w:rFonts w:cstheme="minorHAnsi"/>
          <w:i/>
          <w:sz w:val="20"/>
          <w:szCs w:val="20"/>
        </w:rPr>
        <w:t>IOL</w:t>
      </w:r>
      <w:r w:rsidR="004A6F0C" w:rsidRPr="00813209">
        <w:rPr>
          <w:rFonts w:cstheme="minorHAnsi"/>
          <w:iCs/>
          <w:sz w:val="20"/>
          <w:szCs w:val="20"/>
        </w:rPr>
        <w:t>, available at</w:t>
      </w:r>
      <w:r w:rsidRPr="00813209">
        <w:rPr>
          <w:rFonts w:cstheme="minorHAnsi"/>
          <w:iCs/>
          <w:sz w:val="20"/>
          <w:szCs w:val="20"/>
        </w:rPr>
        <w:t xml:space="preserve"> https://www.iol.co.za/news/politics/npa-nails-200-corrupt-government-officials-30585822 (visited 6 August </w:t>
      </w:r>
      <w:r w:rsidR="00F325E6" w:rsidRPr="00813209">
        <w:rPr>
          <w:rFonts w:cstheme="minorHAnsi"/>
          <w:iCs/>
          <w:sz w:val="20"/>
          <w:szCs w:val="20"/>
        </w:rPr>
        <w:t>2024</w:t>
      </w:r>
      <w:r w:rsidRPr="00813209">
        <w:rPr>
          <w:rFonts w:cstheme="minorHAnsi"/>
          <w:iCs/>
          <w:sz w:val="20"/>
          <w:szCs w:val="20"/>
        </w:rPr>
        <w:t xml:space="preserve">).  </w:t>
      </w:r>
    </w:p>
  </w:footnote>
  <w:footnote w:id="95">
    <w:p w14:paraId="7ED89BFB" w14:textId="5BAC2405" w:rsidR="000E3EA0" w:rsidRPr="00813209" w:rsidRDefault="000E3EA0" w:rsidP="00DE28F6">
      <w:pPr>
        <w:pStyle w:val="NoSpacing"/>
        <w:ind w:left="426" w:hanging="426"/>
        <w:jc w:val="both"/>
        <w:rPr>
          <w:rFonts w:cstheme="minorHAnsi"/>
          <w:iCs/>
          <w:sz w:val="20"/>
          <w:szCs w:val="20"/>
        </w:rPr>
      </w:pPr>
      <w:r w:rsidRPr="00813209">
        <w:rPr>
          <w:rStyle w:val="FootnoteReference"/>
          <w:rFonts w:cstheme="minorHAnsi"/>
          <w:iCs/>
          <w:sz w:val="20"/>
          <w:szCs w:val="20"/>
          <w:vertAlign w:val="baseline"/>
        </w:rPr>
        <w:footnoteRef/>
      </w:r>
      <w:r w:rsidRPr="00813209">
        <w:rPr>
          <w:rFonts w:cstheme="minorHAnsi"/>
          <w:iCs/>
          <w:sz w:val="20"/>
          <w:szCs w:val="20"/>
        </w:rPr>
        <w:t xml:space="preserve"> </w:t>
      </w:r>
      <w:r w:rsidR="00B531B4" w:rsidRPr="00813209">
        <w:rPr>
          <w:rFonts w:cstheme="minorHAnsi"/>
          <w:iCs/>
          <w:sz w:val="20"/>
          <w:szCs w:val="20"/>
        </w:rPr>
        <w:tab/>
      </w:r>
      <w:r w:rsidRPr="00813209">
        <w:rPr>
          <w:rFonts w:cstheme="minorHAnsi"/>
          <w:iCs/>
          <w:sz w:val="20"/>
          <w:szCs w:val="20"/>
        </w:rPr>
        <w:t>Corruption Watch</w:t>
      </w:r>
      <w:r w:rsidR="004A6F0C" w:rsidRPr="00813209">
        <w:rPr>
          <w:rFonts w:cstheme="minorHAnsi"/>
          <w:iCs/>
          <w:sz w:val="20"/>
          <w:szCs w:val="20"/>
        </w:rPr>
        <w:t xml:space="preserve"> (4 July 2013)</w:t>
      </w:r>
      <w:r w:rsidRPr="00813209">
        <w:rPr>
          <w:rFonts w:cstheme="minorHAns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87D4" w14:textId="18DBFB86" w:rsidR="000E3EA0" w:rsidRDefault="000E3EA0">
    <w:pPr>
      <w:pStyle w:val="Header"/>
    </w:pPr>
    <w:r w:rsidRPr="0025698B">
      <w:rPr>
        <w:rFonts w:cstheme="minorHAnsi"/>
        <w:b/>
        <w:bCs/>
        <w:noProof/>
      </w:rPr>
      <mc:AlternateContent>
        <mc:Choice Requires="wps">
          <w:drawing>
            <wp:anchor distT="45720" distB="45720" distL="114300" distR="114300" simplePos="0" relativeHeight="251659264" behindDoc="0" locked="0" layoutInCell="1" allowOverlap="1" wp14:anchorId="36E28413" wp14:editId="44A12700">
              <wp:simplePos x="0" y="0"/>
              <wp:positionH relativeFrom="margin">
                <wp:posOffset>-336343</wp:posOffset>
              </wp:positionH>
              <wp:positionV relativeFrom="paragraph">
                <wp:posOffset>-15772</wp:posOffset>
              </wp:positionV>
              <wp:extent cx="6667500" cy="5181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18160"/>
                      </a:xfrm>
                      <a:prstGeom prst="rect">
                        <a:avLst/>
                      </a:prstGeom>
                      <a:solidFill>
                        <a:srgbClr val="FFC000"/>
                      </a:solidFill>
                      <a:ln w="9525">
                        <a:solidFill>
                          <a:srgbClr val="000000"/>
                        </a:solidFill>
                        <a:miter lim="800000"/>
                        <a:headEnd/>
                        <a:tailEnd/>
                      </a:ln>
                    </wps:spPr>
                    <wps:txbx>
                      <w:txbxContent>
                        <w:p w14:paraId="192B0F8D" w14:textId="4412B4F3" w:rsidR="000E3EA0" w:rsidRPr="00FC2EC5" w:rsidRDefault="000E3EA0" w:rsidP="00BE5346">
                          <w:pPr>
                            <w:pStyle w:val="Default"/>
                            <w:spacing w:line="360" w:lineRule="auto"/>
                            <w:rPr>
                              <w:lang w:val="en-US"/>
                            </w:rPr>
                          </w:pPr>
                          <w:r>
                            <w:rPr>
                              <w:sz w:val="20"/>
                              <w:szCs w:val="20"/>
                              <w:lang w:val="en-US"/>
                            </w:rPr>
                            <w:t>Nkosi: PRIVATE PROSECUTION AS A MEANS OF VINDICATING FUNDAMENTAL RIGHTS AND REINFORICING ACCOUNTABILITY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28413" id="_x0000_t202" coordsize="21600,21600" o:spt="202" path="m,l,21600r21600,l21600,xe">
              <v:stroke joinstyle="miter"/>
              <v:path gradientshapeok="t" o:connecttype="rect"/>
            </v:shapetype>
            <v:shape id="Text Box 2" o:spid="_x0000_s1027" type="#_x0000_t202" style="position:absolute;margin-left:-26.5pt;margin-top:-1.25pt;width:52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" fillcolor="#ffc000">
              <v:textbox>
                <w:txbxContent>
                  <w:p w14:paraId="192B0F8D" w14:textId="4412B4F3" w:rsidR="000E3EA0" w:rsidRPr="00FC2EC5" w:rsidRDefault="000E3EA0" w:rsidP="00BE5346">
                    <w:pPr>
                      <w:pStyle w:val="Default"/>
                      <w:spacing w:line="360" w:lineRule="auto"/>
                      <w:rPr>
                        <w:lang w:val="en-US"/>
                      </w:rPr>
                    </w:pPr>
                    <w:r>
                      <w:rPr>
                        <w:sz w:val="20"/>
                        <w:szCs w:val="20"/>
                        <w:lang w:val="en-US"/>
                      </w:rPr>
                      <w:t>Nkosi: PRIVATE PROSECUTION AS A MEANS OF VINDICATING FUNDAMENTAL RIGHTS AND REINFORICING ACCOUNTABILITY</w:t>
                    </w:r>
                  </w:p>
                </w:txbxContent>
              </v:textbox>
              <w10:wrap type="square" anchorx="margin"/>
            </v:shape>
          </w:pict>
        </mc:Fallback>
      </mc:AlternateContent>
    </w:r>
  </w:p>
  <w:p w14:paraId="6879E24E" w14:textId="77777777" w:rsidR="000E3EA0" w:rsidRDefault="000E3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C04F6"/>
    <w:multiLevelType w:val="hybridMultilevel"/>
    <w:tmpl w:val="4EA227B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BC56264"/>
    <w:multiLevelType w:val="hybridMultilevel"/>
    <w:tmpl w:val="4BC054EC"/>
    <w:lvl w:ilvl="0" w:tplc="6F128F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AE767C"/>
    <w:multiLevelType w:val="multilevel"/>
    <w:tmpl w:val="B96014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88D03A1"/>
    <w:multiLevelType w:val="hybridMultilevel"/>
    <w:tmpl w:val="BDC0FA34"/>
    <w:lvl w:ilvl="0" w:tplc="5E348676">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7D307E28"/>
    <w:multiLevelType w:val="hybridMultilevel"/>
    <w:tmpl w:val="287438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NLc0NrYwNTAzNzBV0lEKTi0uzszPAykwqgUAySa8siwAAAA="/>
  </w:docVars>
  <w:rsids>
    <w:rsidRoot w:val="0051670F"/>
    <w:rsid w:val="00000322"/>
    <w:rsid w:val="0000398E"/>
    <w:rsid w:val="00006573"/>
    <w:rsid w:val="00007385"/>
    <w:rsid w:val="00007442"/>
    <w:rsid w:val="00012A1E"/>
    <w:rsid w:val="000153E1"/>
    <w:rsid w:val="000167E0"/>
    <w:rsid w:val="00017E91"/>
    <w:rsid w:val="00021CEC"/>
    <w:rsid w:val="000240AE"/>
    <w:rsid w:val="0002548F"/>
    <w:rsid w:val="00026C98"/>
    <w:rsid w:val="00032301"/>
    <w:rsid w:val="0003383F"/>
    <w:rsid w:val="00036A0C"/>
    <w:rsid w:val="00041DF3"/>
    <w:rsid w:val="00041E81"/>
    <w:rsid w:val="00042E71"/>
    <w:rsid w:val="00043AC6"/>
    <w:rsid w:val="00045626"/>
    <w:rsid w:val="00050F5F"/>
    <w:rsid w:val="000535CC"/>
    <w:rsid w:val="000722C0"/>
    <w:rsid w:val="000756F6"/>
    <w:rsid w:val="0007680A"/>
    <w:rsid w:val="000849D9"/>
    <w:rsid w:val="00090D97"/>
    <w:rsid w:val="00092BA4"/>
    <w:rsid w:val="000959F1"/>
    <w:rsid w:val="00097AB8"/>
    <w:rsid w:val="00097DDA"/>
    <w:rsid w:val="000A1540"/>
    <w:rsid w:val="000A1585"/>
    <w:rsid w:val="000A1D14"/>
    <w:rsid w:val="000A2464"/>
    <w:rsid w:val="000A2AE7"/>
    <w:rsid w:val="000A3463"/>
    <w:rsid w:val="000A365C"/>
    <w:rsid w:val="000A3A4A"/>
    <w:rsid w:val="000A656B"/>
    <w:rsid w:val="000A7D5A"/>
    <w:rsid w:val="000B3781"/>
    <w:rsid w:val="000B3C58"/>
    <w:rsid w:val="000C1E31"/>
    <w:rsid w:val="000C27D6"/>
    <w:rsid w:val="000C2A6A"/>
    <w:rsid w:val="000C7008"/>
    <w:rsid w:val="000C71A7"/>
    <w:rsid w:val="000C72D8"/>
    <w:rsid w:val="000D4BF4"/>
    <w:rsid w:val="000D6D18"/>
    <w:rsid w:val="000D7E7E"/>
    <w:rsid w:val="000E0E3A"/>
    <w:rsid w:val="000E34B9"/>
    <w:rsid w:val="000E3EA0"/>
    <w:rsid w:val="000E4EE8"/>
    <w:rsid w:val="000E6A79"/>
    <w:rsid w:val="000E6D1E"/>
    <w:rsid w:val="000E72A8"/>
    <w:rsid w:val="000E7349"/>
    <w:rsid w:val="000F08F0"/>
    <w:rsid w:val="000F46BC"/>
    <w:rsid w:val="000F5407"/>
    <w:rsid w:val="000F55C3"/>
    <w:rsid w:val="000F69ED"/>
    <w:rsid w:val="001028A5"/>
    <w:rsid w:val="001043CE"/>
    <w:rsid w:val="00107EA1"/>
    <w:rsid w:val="00111274"/>
    <w:rsid w:val="00113F71"/>
    <w:rsid w:val="00115740"/>
    <w:rsid w:val="00121D3E"/>
    <w:rsid w:val="001222CC"/>
    <w:rsid w:val="00125D57"/>
    <w:rsid w:val="00125EC7"/>
    <w:rsid w:val="00126562"/>
    <w:rsid w:val="001302FB"/>
    <w:rsid w:val="00133983"/>
    <w:rsid w:val="00135118"/>
    <w:rsid w:val="00140D5B"/>
    <w:rsid w:val="00145133"/>
    <w:rsid w:val="00145211"/>
    <w:rsid w:val="00147C71"/>
    <w:rsid w:val="001501A0"/>
    <w:rsid w:val="0015759E"/>
    <w:rsid w:val="001634F1"/>
    <w:rsid w:val="00167E8D"/>
    <w:rsid w:val="00167FAA"/>
    <w:rsid w:val="0017039B"/>
    <w:rsid w:val="001725D6"/>
    <w:rsid w:val="00172EA5"/>
    <w:rsid w:val="00180030"/>
    <w:rsid w:val="001800ED"/>
    <w:rsid w:val="00182094"/>
    <w:rsid w:val="00186DD0"/>
    <w:rsid w:val="00191659"/>
    <w:rsid w:val="001947B1"/>
    <w:rsid w:val="00195579"/>
    <w:rsid w:val="00197C31"/>
    <w:rsid w:val="001A0AEB"/>
    <w:rsid w:val="001A64A1"/>
    <w:rsid w:val="001B432E"/>
    <w:rsid w:val="001B7DEC"/>
    <w:rsid w:val="001C0440"/>
    <w:rsid w:val="001C4F8D"/>
    <w:rsid w:val="001C50DB"/>
    <w:rsid w:val="001D6E50"/>
    <w:rsid w:val="001E2527"/>
    <w:rsid w:val="001E3920"/>
    <w:rsid w:val="001E49CA"/>
    <w:rsid w:val="001E68AA"/>
    <w:rsid w:val="001F3557"/>
    <w:rsid w:val="001F370A"/>
    <w:rsid w:val="001F517E"/>
    <w:rsid w:val="001F72CD"/>
    <w:rsid w:val="00201520"/>
    <w:rsid w:val="00201A2D"/>
    <w:rsid w:val="00205AF8"/>
    <w:rsid w:val="002071C5"/>
    <w:rsid w:val="0020737C"/>
    <w:rsid w:val="00207551"/>
    <w:rsid w:val="00217E04"/>
    <w:rsid w:val="002218C9"/>
    <w:rsid w:val="002226A0"/>
    <w:rsid w:val="002254D6"/>
    <w:rsid w:val="00226662"/>
    <w:rsid w:val="002276BB"/>
    <w:rsid w:val="00233472"/>
    <w:rsid w:val="00234296"/>
    <w:rsid w:val="00234A46"/>
    <w:rsid w:val="002356B9"/>
    <w:rsid w:val="00237A49"/>
    <w:rsid w:val="002459E1"/>
    <w:rsid w:val="00246166"/>
    <w:rsid w:val="002462AF"/>
    <w:rsid w:val="00246DE2"/>
    <w:rsid w:val="0024772B"/>
    <w:rsid w:val="00250CFC"/>
    <w:rsid w:val="002562CD"/>
    <w:rsid w:val="002600FC"/>
    <w:rsid w:val="00260DD8"/>
    <w:rsid w:val="00261BFF"/>
    <w:rsid w:val="0026471A"/>
    <w:rsid w:val="00264B51"/>
    <w:rsid w:val="0027149E"/>
    <w:rsid w:val="00272605"/>
    <w:rsid w:val="0027288E"/>
    <w:rsid w:val="002749EE"/>
    <w:rsid w:val="00276980"/>
    <w:rsid w:val="00276C91"/>
    <w:rsid w:val="00284859"/>
    <w:rsid w:val="00285DC6"/>
    <w:rsid w:val="00291463"/>
    <w:rsid w:val="00293176"/>
    <w:rsid w:val="00295849"/>
    <w:rsid w:val="00297170"/>
    <w:rsid w:val="002978B4"/>
    <w:rsid w:val="002A186A"/>
    <w:rsid w:val="002A1B40"/>
    <w:rsid w:val="002A2546"/>
    <w:rsid w:val="002A38CB"/>
    <w:rsid w:val="002A39EF"/>
    <w:rsid w:val="002A5762"/>
    <w:rsid w:val="002A5C6D"/>
    <w:rsid w:val="002B53B5"/>
    <w:rsid w:val="002B5E62"/>
    <w:rsid w:val="002B7ECF"/>
    <w:rsid w:val="002C19F6"/>
    <w:rsid w:val="002C1B95"/>
    <w:rsid w:val="002C1FA6"/>
    <w:rsid w:val="002C3BD1"/>
    <w:rsid w:val="002C4C9D"/>
    <w:rsid w:val="002C6275"/>
    <w:rsid w:val="002D2E51"/>
    <w:rsid w:val="002D47E3"/>
    <w:rsid w:val="002D6D36"/>
    <w:rsid w:val="002D7B61"/>
    <w:rsid w:val="002E30AD"/>
    <w:rsid w:val="002E3E16"/>
    <w:rsid w:val="002F0175"/>
    <w:rsid w:val="002F2823"/>
    <w:rsid w:val="002F60BA"/>
    <w:rsid w:val="002F687A"/>
    <w:rsid w:val="00302D80"/>
    <w:rsid w:val="00303BE8"/>
    <w:rsid w:val="00306F3B"/>
    <w:rsid w:val="00307911"/>
    <w:rsid w:val="003157BD"/>
    <w:rsid w:val="00315CB0"/>
    <w:rsid w:val="00317F6E"/>
    <w:rsid w:val="00320AA8"/>
    <w:rsid w:val="00323FBB"/>
    <w:rsid w:val="00326C5A"/>
    <w:rsid w:val="00326EE3"/>
    <w:rsid w:val="003335E2"/>
    <w:rsid w:val="00333ABB"/>
    <w:rsid w:val="0033495B"/>
    <w:rsid w:val="00334FCE"/>
    <w:rsid w:val="00337FFC"/>
    <w:rsid w:val="00343674"/>
    <w:rsid w:val="003501A6"/>
    <w:rsid w:val="00354ADA"/>
    <w:rsid w:val="00357A5C"/>
    <w:rsid w:val="00360371"/>
    <w:rsid w:val="003606FA"/>
    <w:rsid w:val="0036162C"/>
    <w:rsid w:val="00370C47"/>
    <w:rsid w:val="00372CAF"/>
    <w:rsid w:val="00375999"/>
    <w:rsid w:val="00384ADC"/>
    <w:rsid w:val="00391812"/>
    <w:rsid w:val="0039323D"/>
    <w:rsid w:val="00393D73"/>
    <w:rsid w:val="0039515F"/>
    <w:rsid w:val="00396153"/>
    <w:rsid w:val="003969EC"/>
    <w:rsid w:val="003A4570"/>
    <w:rsid w:val="003A4980"/>
    <w:rsid w:val="003A5AF6"/>
    <w:rsid w:val="003B3A32"/>
    <w:rsid w:val="003B48E9"/>
    <w:rsid w:val="003B5304"/>
    <w:rsid w:val="003C0C72"/>
    <w:rsid w:val="003C4C62"/>
    <w:rsid w:val="003C6E17"/>
    <w:rsid w:val="003C7DBE"/>
    <w:rsid w:val="003D15D9"/>
    <w:rsid w:val="003D231E"/>
    <w:rsid w:val="003D604A"/>
    <w:rsid w:val="003D6AF2"/>
    <w:rsid w:val="003D6B17"/>
    <w:rsid w:val="003E4721"/>
    <w:rsid w:val="003E4ADC"/>
    <w:rsid w:val="003F04C2"/>
    <w:rsid w:val="00400E88"/>
    <w:rsid w:val="00407787"/>
    <w:rsid w:val="00411518"/>
    <w:rsid w:val="00412D20"/>
    <w:rsid w:val="00413237"/>
    <w:rsid w:val="00415C4E"/>
    <w:rsid w:val="00420284"/>
    <w:rsid w:val="0042193C"/>
    <w:rsid w:val="004222FD"/>
    <w:rsid w:val="0042260D"/>
    <w:rsid w:val="00422EF2"/>
    <w:rsid w:val="00424902"/>
    <w:rsid w:val="00425251"/>
    <w:rsid w:val="00434A7D"/>
    <w:rsid w:val="004365A0"/>
    <w:rsid w:val="00436C84"/>
    <w:rsid w:val="0043776C"/>
    <w:rsid w:val="004424DE"/>
    <w:rsid w:val="004459CC"/>
    <w:rsid w:val="00447D8F"/>
    <w:rsid w:val="00451C6C"/>
    <w:rsid w:val="004534C1"/>
    <w:rsid w:val="00461E3E"/>
    <w:rsid w:val="004729FE"/>
    <w:rsid w:val="0047407C"/>
    <w:rsid w:val="004776A4"/>
    <w:rsid w:val="00485A50"/>
    <w:rsid w:val="00486AC8"/>
    <w:rsid w:val="00490F5D"/>
    <w:rsid w:val="00491FE4"/>
    <w:rsid w:val="00493632"/>
    <w:rsid w:val="00495F3B"/>
    <w:rsid w:val="004A13C2"/>
    <w:rsid w:val="004A4280"/>
    <w:rsid w:val="004A6F0C"/>
    <w:rsid w:val="004B29B5"/>
    <w:rsid w:val="004B5740"/>
    <w:rsid w:val="004B666E"/>
    <w:rsid w:val="004B6792"/>
    <w:rsid w:val="004B7262"/>
    <w:rsid w:val="004B7345"/>
    <w:rsid w:val="004C0263"/>
    <w:rsid w:val="004C0E27"/>
    <w:rsid w:val="004C1B1A"/>
    <w:rsid w:val="004C5968"/>
    <w:rsid w:val="004C6A44"/>
    <w:rsid w:val="004D017A"/>
    <w:rsid w:val="004D1CA0"/>
    <w:rsid w:val="004D1D72"/>
    <w:rsid w:val="004D2A50"/>
    <w:rsid w:val="004D3EE9"/>
    <w:rsid w:val="004D47F0"/>
    <w:rsid w:val="004D52A2"/>
    <w:rsid w:val="004D6DA6"/>
    <w:rsid w:val="004E41F5"/>
    <w:rsid w:val="004F106D"/>
    <w:rsid w:val="004F33BF"/>
    <w:rsid w:val="004F5AB5"/>
    <w:rsid w:val="004F6201"/>
    <w:rsid w:val="004F72F2"/>
    <w:rsid w:val="005042B1"/>
    <w:rsid w:val="005065BC"/>
    <w:rsid w:val="00506EF2"/>
    <w:rsid w:val="005076EA"/>
    <w:rsid w:val="00510293"/>
    <w:rsid w:val="00511B05"/>
    <w:rsid w:val="005136D3"/>
    <w:rsid w:val="00514527"/>
    <w:rsid w:val="00515BEB"/>
    <w:rsid w:val="0051670F"/>
    <w:rsid w:val="00523FE5"/>
    <w:rsid w:val="00527F7B"/>
    <w:rsid w:val="00531AA4"/>
    <w:rsid w:val="005329BC"/>
    <w:rsid w:val="00535E18"/>
    <w:rsid w:val="005443DA"/>
    <w:rsid w:val="0054580E"/>
    <w:rsid w:val="00547908"/>
    <w:rsid w:val="00560671"/>
    <w:rsid w:val="0056242D"/>
    <w:rsid w:val="005636C4"/>
    <w:rsid w:val="00571BB4"/>
    <w:rsid w:val="00577564"/>
    <w:rsid w:val="00577FE7"/>
    <w:rsid w:val="0058129A"/>
    <w:rsid w:val="00582F0E"/>
    <w:rsid w:val="00583167"/>
    <w:rsid w:val="00583D94"/>
    <w:rsid w:val="005866D9"/>
    <w:rsid w:val="00586FD2"/>
    <w:rsid w:val="00597356"/>
    <w:rsid w:val="005977E2"/>
    <w:rsid w:val="005A1CCF"/>
    <w:rsid w:val="005A7340"/>
    <w:rsid w:val="005C03CC"/>
    <w:rsid w:val="005C4ED0"/>
    <w:rsid w:val="005C7A4A"/>
    <w:rsid w:val="005D1F45"/>
    <w:rsid w:val="005D2816"/>
    <w:rsid w:val="005E0454"/>
    <w:rsid w:val="005E0F1F"/>
    <w:rsid w:val="005E1365"/>
    <w:rsid w:val="005E3F3E"/>
    <w:rsid w:val="005E442D"/>
    <w:rsid w:val="005E714B"/>
    <w:rsid w:val="00603B35"/>
    <w:rsid w:val="00604232"/>
    <w:rsid w:val="006125FE"/>
    <w:rsid w:val="00612D4F"/>
    <w:rsid w:val="00613901"/>
    <w:rsid w:val="006158A7"/>
    <w:rsid w:val="00616184"/>
    <w:rsid w:val="00617D57"/>
    <w:rsid w:val="00620AD3"/>
    <w:rsid w:val="00622286"/>
    <w:rsid w:val="00622A0E"/>
    <w:rsid w:val="00626B00"/>
    <w:rsid w:val="00630074"/>
    <w:rsid w:val="0063110D"/>
    <w:rsid w:val="00631AD6"/>
    <w:rsid w:val="0063370D"/>
    <w:rsid w:val="00637689"/>
    <w:rsid w:val="00640CBB"/>
    <w:rsid w:val="00641D26"/>
    <w:rsid w:val="006432DC"/>
    <w:rsid w:val="00643BFA"/>
    <w:rsid w:val="00645210"/>
    <w:rsid w:val="006452D3"/>
    <w:rsid w:val="0064776F"/>
    <w:rsid w:val="0065754E"/>
    <w:rsid w:val="00661694"/>
    <w:rsid w:val="006626A6"/>
    <w:rsid w:val="00662AF7"/>
    <w:rsid w:val="00667D87"/>
    <w:rsid w:val="00670C28"/>
    <w:rsid w:val="00672336"/>
    <w:rsid w:val="00673392"/>
    <w:rsid w:val="00675EDD"/>
    <w:rsid w:val="00677798"/>
    <w:rsid w:val="00680E7E"/>
    <w:rsid w:val="006827FB"/>
    <w:rsid w:val="00683D23"/>
    <w:rsid w:val="0068545F"/>
    <w:rsid w:val="006858F6"/>
    <w:rsid w:val="00687161"/>
    <w:rsid w:val="0069239E"/>
    <w:rsid w:val="00693445"/>
    <w:rsid w:val="0069518F"/>
    <w:rsid w:val="00695393"/>
    <w:rsid w:val="00695DE7"/>
    <w:rsid w:val="006967FE"/>
    <w:rsid w:val="00697342"/>
    <w:rsid w:val="006B22CE"/>
    <w:rsid w:val="006B2921"/>
    <w:rsid w:val="006B2D03"/>
    <w:rsid w:val="006B3469"/>
    <w:rsid w:val="006B37F4"/>
    <w:rsid w:val="006B503D"/>
    <w:rsid w:val="006B587F"/>
    <w:rsid w:val="006B58AA"/>
    <w:rsid w:val="006B5C20"/>
    <w:rsid w:val="006B7F51"/>
    <w:rsid w:val="006C0685"/>
    <w:rsid w:val="006C0CA2"/>
    <w:rsid w:val="006C1948"/>
    <w:rsid w:val="006C19DA"/>
    <w:rsid w:val="006C1DF5"/>
    <w:rsid w:val="006C7101"/>
    <w:rsid w:val="006D0065"/>
    <w:rsid w:val="006D091B"/>
    <w:rsid w:val="006D10C9"/>
    <w:rsid w:val="006D201B"/>
    <w:rsid w:val="006D3C9A"/>
    <w:rsid w:val="006D3EF4"/>
    <w:rsid w:val="006D6662"/>
    <w:rsid w:val="006E0644"/>
    <w:rsid w:val="006E35A6"/>
    <w:rsid w:val="006E3E67"/>
    <w:rsid w:val="006F2CBE"/>
    <w:rsid w:val="00702625"/>
    <w:rsid w:val="00703E2A"/>
    <w:rsid w:val="00704513"/>
    <w:rsid w:val="00711050"/>
    <w:rsid w:val="00714744"/>
    <w:rsid w:val="00715B0E"/>
    <w:rsid w:val="007164CC"/>
    <w:rsid w:val="007201E7"/>
    <w:rsid w:val="00720A04"/>
    <w:rsid w:val="00722E39"/>
    <w:rsid w:val="007309A7"/>
    <w:rsid w:val="0073455D"/>
    <w:rsid w:val="007360A4"/>
    <w:rsid w:val="007375C8"/>
    <w:rsid w:val="0074066F"/>
    <w:rsid w:val="00740B36"/>
    <w:rsid w:val="007415DD"/>
    <w:rsid w:val="0074211F"/>
    <w:rsid w:val="007430F8"/>
    <w:rsid w:val="00744193"/>
    <w:rsid w:val="00745355"/>
    <w:rsid w:val="007462CC"/>
    <w:rsid w:val="00746454"/>
    <w:rsid w:val="00746612"/>
    <w:rsid w:val="00750C75"/>
    <w:rsid w:val="00751834"/>
    <w:rsid w:val="00752AC3"/>
    <w:rsid w:val="00753C94"/>
    <w:rsid w:val="00754AA4"/>
    <w:rsid w:val="007569F9"/>
    <w:rsid w:val="00767A7E"/>
    <w:rsid w:val="0077550F"/>
    <w:rsid w:val="007806D5"/>
    <w:rsid w:val="00780F63"/>
    <w:rsid w:val="00784711"/>
    <w:rsid w:val="007860EF"/>
    <w:rsid w:val="007876F2"/>
    <w:rsid w:val="0079592F"/>
    <w:rsid w:val="00796664"/>
    <w:rsid w:val="00797A1B"/>
    <w:rsid w:val="00797EA0"/>
    <w:rsid w:val="007A416D"/>
    <w:rsid w:val="007A4180"/>
    <w:rsid w:val="007A4F72"/>
    <w:rsid w:val="007B0518"/>
    <w:rsid w:val="007B0C24"/>
    <w:rsid w:val="007B3C22"/>
    <w:rsid w:val="007B63A0"/>
    <w:rsid w:val="007C2E23"/>
    <w:rsid w:val="007C402F"/>
    <w:rsid w:val="007C6198"/>
    <w:rsid w:val="007C733A"/>
    <w:rsid w:val="007C769C"/>
    <w:rsid w:val="007C7C91"/>
    <w:rsid w:val="007D10A7"/>
    <w:rsid w:val="007D1C17"/>
    <w:rsid w:val="007D45B1"/>
    <w:rsid w:val="007D596C"/>
    <w:rsid w:val="007E02BF"/>
    <w:rsid w:val="007E3A8E"/>
    <w:rsid w:val="007F0FB8"/>
    <w:rsid w:val="007F2A95"/>
    <w:rsid w:val="007F646B"/>
    <w:rsid w:val="007F7648"/>
    <w:rsid w:val="00800EA0"/>
    <w:rsid w:val="00801563"/>
    <w:rsid w:val="0080157A"/>
    <w:rsid w:val="00805001"/>
    <w:rsid w:val="0080712F"/>
    <w:rsid w:val="00813209"/>
    <w:rsid w:val="008155B5"/>
    <w:rsid w:val="00815E0C"/>
    <w:rsid w:val="00820484"/>
    <w:rsid w:val="008226E9"/>
    <w:rsid w:val="00824554"/>
    <w:rsid w:val="00824F3F"/>
    <w:rsid w:val="00825978"/>
    <w:rsid w:val="00831F15"/>
    <w:rsid w:val="0083628A"/>
    <w:rsid w:val="0083766D"/>
    <w:rsid w:val="00843642"/>
    <w:rsid w:val="008440FC"/>
    <w:rsid w:val="008471BB"/>
    <w:rsid w:val="00851A8F"/>
    <w:rsid w:val="0085473A"/>
    <w:rsid w:val="008554BA"/>
    <w:rsid w:val="00856EDB"/>
    <w:rsid w:val="00861651"/>
    <w:rsid w:val="008617C9"/>
    <w:rsid w:val="00862A00"/>
    <w:rsid w:val="00864DC2"/>
    <w:rsid w:val="008650ED"/>
    <w:rsid w:val="00865409"/>
    <w:rsid w:val="0086744C"/>
    <w:rsid w:val="00876B16"/>
    <w:rsid w:val="00877751"/>
    <w:rsid w:val="00877CDA"/>
    <w:rsid w:val="00881930"/>
    <w:rsid w:val="00883DA4"/>
    <w:rsid w:val="00885F12"/>
    <w:rsid w:val="00886B2C"/>
    <w:rsid w:val="00891070"/>
    <w:rsid w:val="00894B21"/>
    <w:rsid w:val="008A7977"/>
    <w:rsid w:val="008B2447"/>
    <w:rsid w:val="008C36DA"/>
    <w:rsid w:val="008C46E8"/>
    <w:rsid w:val="008D32F4"/>
    <w:rsid w:val="008D5726"/>
    <w:rsid w:val="008D6A0A"/>
    <w:rsid w:val="008D73A6"/>
    <w:rsid w:val="008E162D"/>
    <w:rsid w:val="008F0769"/>
    <w:rsid w:val="008F2E85"/>
    <w:rsid w:val="008F60B7"/>
    <w:rsid w:val="008F7BE7"/>
    <w:rsid w:val="008F7F6C"/>
    <w:rsid w:val="009031F2"/>
    <w:rsid w:val="009049BD"/>
    <w:rsid w:val="00905F58"/>
    <w:rsid w:val="00906250"/>
    <w:rsid w:val="009078DA"/>
    <w:rsid w:val="00914B20"/>
    <w:rsid w:val="00914C9C"/>
    <w:rsid w:val="0091746A"/>
    <w:rsid w:val="0092258D"/>
    <w:rsid w:val="009238FB"/>
    <w:rsid w:val="00926B7B"/>
    <w:rsid w:val="00931827"/>
    <w:rsid w:val="00931A11"/>
    <w:rsid w:val="00934A05"/>
    <w:rsid w:val="00940590"/>
    <w:rsid w:val="00940BB9"/>
    <w:rsid w:val="00940BEC"/>
    <w:rsid w:val="00941BFB"/>
    <w:rsid w:val="009476DA"/>
    <w:rsid w:val="0095106E"/>
    <w:rsid w:val="009521A7"/>
    <w:rsid w:val="00954FFF"/>
    <w:rsid w:val="009561DC"/>
    <w:rsid w:val="00957E83"/>
    <w:rsid w:val="009604F0"/>
    <w:rsid w:val="009606E3"/>
    <w:rsid w:val="00962C59"/>
    <w:rsid w:val="00964EFE"/>
    <w:rsid w:val="00970F4E"/>
    <w:rsid w:val="0097147C"/>
    <w:rsid w:val="00974365"/>
    <w:rsid w:val="00974C6D"/>
    <w:rsid w:val="00975BAF"/>
    <w:rsid w:val="00975C9D"/>
    <w:rsid w:val="00976943"/>
    <w:rsid w:val="009811BA"/>
    <w:rsid w:val="0098320E"/>
    <w:rsid w:val="009838E4"/>
    <w:rsid w:val="009916C1"/>
    <w:rsid w:val="00991855"/>
    <w:rsid w:val="00991E6A"/>
    <w:rsid w:val="009921B3"/>
    <w:rsid w:val="00993A05"/>
    <w:rsid w:val="00993E07"/>
    <w:rsid w:val="009A2372"/>
    <w:rsid w:val="009A78C6"/>
    <w:rsid w:val="009B2520"/>
    <w:rsid w:val="009B4C5C"/>
    <w:rsid w:val="009B6433"/>
    <w:rsid w:val="009C232C"/>
    <w:rsid w:val="009C34E0"/>
    <w:rsid w:val="009C3F8E"/>
    <w:rsid w:val="009C5279"/>
    <w:rsid w:val="009C5B92"/>
    <w:rsid w:val="009D0E1B"/>
    <w:rsid w:val="009D4487"/>
    <w:rsid w:val="009D5AEC"/>
    <w:rsid w:val="009D61F1"/>
    <w:rsid w:val="009D7616"/>
    <w:rsid w:val="009E04A1"/>
    <w:rsid w:val="009E65E2"/>
    <w:rsid w:val="009E6AFE"/>
    <w:rsid w:val="009F2188"/>
    <w:rsid w:val="009F3080"/>
    <w:rsid w:val="009F4D74"/>
    <w:rsid w:val="009F5D66"/>
    <w:rsid w:val="00A02EF2"/>
    <w:rsid w:val="00A07BB4"/>
    <w:rsid w:val="00A118E5"/>
    <w:rsid w:val="00A14FC7"/>
    <w:rsid w:val="00A15247"/>
    <w:rsid w:val="00A27490"/>
    <w:rsid w:val="00A274B4"/>
    <w:rsid w:val="00A302E4"/>
    <w:rsid w:val="00A34A67"/>
    <w:rsid w:val="00A3530F"/>
    <w:rsid w:val="00A37444"/>
    <w:rsid w:val="00A41C6D"/>
    <w:rsid w:val="00A441EC"/>
    <w:rsid w:val="00A450E9"/>
    <w:rsid w:val="00A46090"/>
    <w:rsid w:val="00A4739A"/>
    <w:rsid w:val="00A5572E"/>
    <w:rsid w:val="00A62A11"/>
    <w:rsid w:val="00A63F3C"/>
    <w:rsid w:val="00A64F58"/>
    <w:rsid w:val="00A65D8D"/>
    <w:rsid w:val="00A675DF"/>
    <w:rsid w:val="00A67E8A"/>
    <w:rsid w:val="00A710DD"/>
    <w:rsid w:val="00A739CB"/>
    <w:rsid w:val="00A73D9E"/>
    <w:rsid w:val="00A80533"/>
    <w:rsid w:val="00A82B70"/>
    <w:rsid w:val="00A832E9"/>
    <w:rsid w:val="00A8623B"/>
    <w:rsid w:val="00A90695"/>
    <w:rsid w:val="00A90B37"/>
    <w:rsid w:val="00A91EF6"/>
    <w:rsid w:val="00A955E6"/>
    <w:rsid w:val="00A95E5D"/>
    <w:rsid w:val="00A95F1E"/>
    <w:rsid w:val="00A97207"/>
    <w:rsid w:val="00AA11F1"/>
    <w:rsid w:val="00AA2B97"/>
    <w:rsid w:val="00AB4112"/>
    <w:rsid w:val="00AB4D2D"/>
    <w:rsid w:val="00AB667D"/>
    <w:rsid w:val="00AB7385"/>
    <w:rsid w:val="00AC08A8"/>
    <w:rsid w:val="00AC0D6B"/>
    <w:rsid w:val="00AC16C1"/>
    <w:rsid w:val="00AC3833"/>
    <w:rsid w:val="00AC799C"/>
    <w:rsid w:val="00AD0E40"/>
    <w:rsid w:val="00AD4303"/>
    <w:rsid w:val="00AD5020"/>
    <w:rsid w:val="00AD5942"/>
    <w:rsid w:val="00AE1683"/>
    <w:rsid w:val="00AE5DB9"/>
    <w:rsid w:val="00AF0D91"/>
    <w:rsid w:val="00AF1DD5"/>
    <w:rsid w:val="00AF5604"/>
    <w:rsid w:val="00B00101"/>
    <w:rsid w:val="00B00591"/>
    <w:rsid w:val="00B01105"/>
    <w:rsid w:val="00B03D59"/>
    <w:rsid w:val="00B0784F"/>
    <w:rsid w:val="00B11148"/>
    <w:rsid w:val="00B128C0"/>
    <w:rsid w:val="00B1429B"/>
    <w:rsid w:val="00B160BA"/>
    <w:rsid w:val="00B167E1"/>
    <w:rsid w:val="00B2130C"/>
    <w:rsid w:val="00B21DE3"/>
    <w:rsid w:val="00B224DC"/>
    <w:rsid w:val="00B24CA6"/>
    <w:rsid w:val="00B25AE6"/>
    <w:rsid w:val="00B2744C"/>
    <w:rsid w:val="00B27A1F"/>
    <w:rsid w:val="00B27CCE"/>
    <w:rsid w:val="00B30D8B"/>
    <w:rsid w:val="00B31715"/>
    <w:rsid w:val="00B34843"/>
    <w:rsid w:val="00B34DFD"/>
    <w:rsid w:val="00B377BA"/>
    <w:rsid w:val="00B47A2C"/>
    <w:rsid w:val="00B5030A"/>
    <w:rsid w:val="00B531B4"/>
    <w:rsid w:val="00B5792B"/>
    <w:rsid w:val="00B632F8"/>
    <w:rsid w:val="00B659D9"/>
    <w:rsid w:val="00B675B1"/>
    <w:rsid w:val="00B7320B"/>
    <w:rsid w:val="00B760D1"/>
    <w:rsid w:val="00B770C4"/>
    <w:rsid w:val="00B82EEA"/>
    <w:rsid w:val="00B861E6"/>
    <w:rsid w:val="00B8642A"/>
    <w:rsid w:val="00B86567"/>
    <w:rsid w:val="00B903DA"/>
    <w:rsid w:val="00B91E27"/>
    <w:rsid w:val="00B93CA6"/>
    <w:rsid w:val="00B940A0"/>
    <w:rsid w:val="00BA33B2"/>
    <w:rsid w:val="00BA3BAD"/>
    <w:rsid w:val="00BA3CD7"/>
    <w:rsid w:val="00BB08DC"/>
    <w:rsid w:val="00BB2B0D"/>
    <w:rsid w:val="00BB2D3F"/>
    <w:rsid w:val="00BB442B"/>
    <w:rsid w:val="00BB542B"/>
    <w:rsid w:val="00BC1CAD"/>
    <w:rsid w:val="00BC1F23"/>
    <w:rsid w:val="00BC36C2"/>
    <w:rsid w:val="00BC774A"/>
    <w:rsid w:val="00BC7B7D"/>
    <w:rsid w:val="00BD113E"/>
    <w:rsid w:val="00BD370F"/>
    <w:rsid w:val="00BD3CA7"/>
    <w:rsid w:val="00BD4F06"/>
    <w:rsid w:val="00BD6B32"/>
    <w:rsid w:val="00BE2EEC"/>
    <w:rsid w:val="00BE5346"/>
    <w:rsid w:val="00BF196A"/>
    <w:rsid w:val="00BF301D"/>
    <w:rsid w:val="00BF41F9"/>
    <w:rsid w:val="00BF468E"/>
    <w:rsid w:val="00BF55BB"/>
    <w:rsid w:val="00BF5C86"/>
    <w:rsid w:val="00C025B4"/>
    <w:rsid w:val="00C06168"/>
    <w:rsid w:val="00C063AE"/>
    <w:rsid w:val="00C07B21"/>
    <w:rsid w:val="00C10067"/>
    <w:rsid w:val="00C109C9"/>
    <w:rsid w:val="00C12736"/>
    <w:rsid w:val="00C13A5D"/>
    <w:rsid w:val="00C20425"/>
    <w:rsid w:val="00C21BC6"/>
    <w:rsid w:val="00C24297"/>
    <w:rsid w:val="00C24892"/>
    <w:rsid w:val="00C25032"/>
    <w:rsid w:val="00C2564D"/>
    <w:rsid w:val="00C270CB"/>
    <w:rsid w:val="00C302AC"/>
    <w:rsid w:val="00C31841"/>
    <w:rsid w:val="00C422DE"/>
    <w:rsid w:val="00C4497F"/>
    <w:rsid w:val="00C44A88"/>
    <w:rsid w:val="00C45F65"/>
    <w:rsid w:val="00C46DF2"/>
    <w:rsid w:val="00C473CE"/>
    <w:rsid w:val="00C47F3D"/>
    <w:rsid w:val="00C514C0"/>
    <w:rsid w:val="00C53808"/>
    <w:rsid w:val="00C545FB"/>
    <w:rsid w:val="00C556C6"/>
    <w:rsid w:val="00C55D3C"/>
    <w:rsid w:val="00C65DDF"/>
    <w:rsid w:val="00C66237"/>
    <w:rsid w:val="00C664C3"/>
    <w:rsid w:val="00C667F0"/>
    <w:rsid w:val="00C74C03"/>
    <w:rsid w:val="00C819F9"/>
    <w:rsid w:val="00C8205C"/>
    <w:rsid w:val="00C83BC7"/>
    <w:rsid w:val="00C83ED5"/>
    <w:rsid w:val="00C911A5"/>
    <w:rsid w:val="00C91779"/>
    <w:rsid w:val="00C964C3"/>
    <w:rsid w:val="00C96D66"/>
    <w:rsid w:val="00CA20D5"/>
    <w:rsid w:val="00CA6D85"/>
    <w:rsid w:val="00CB06DB"/>
    <w:rsid w:val="00CB1BDE"/>
    <w:rsid w:val="00CB60BA"/>
    <w:rsid w:val="00CB66CA"/>
    <w:rsid w:val="00CB7193"/>
    <w:rsid w:val="00CC174F"/>
    <w:rsid w:val="00CC1C9E"/>
    <w:rsid w:val="00CC2B38"/>
    <w:rsid w:val="00CC48CF"/>
    <w:rsid w:val="00CD2287"/>
    <w:rsid w:val="00CD3675"/>
    <w:rsid w:val="00CE1558"/>
    <w:rsid w:val="00CE2C03"/>
    <w:rsid w:val="00CE33B2"/>
    <w:rsid w:val="00CE58E1"/>
    <w:rsid w:val="00CE5E15"/>
    <w:rsid w:val="00CE7B76"/>
    <w:rsid w:val="00CF7A5A"/>
    <w:rsid w:val="00D000BD"/>
    <w:rsid w:val="00D00869"/>
    <w:rsid w:val="00D0444C"/>
    <w:rsid w:val="00D06942"/>
    <w:rsid w:val="00D10B3E"/>
    <w:rsid w:val="00D110A7"/>
    <w:rsid w:val="00D13757"/>
    <w:rsid w:val="00D13AC3"/>
    <w:rsid w:val="00D1674E"/>
    <w:rsid w:val="00D20663"/>
    <w:rsid w:val="00D23902"/>
    <w:rsid w:val="00D2740D"/>
    <w:rsid w:val="00D35191"/>
    <w:rsid w:val="00D40BB9"/>
    <w:rsid w:val="00D41394"/>
    <w:rsid w:val="00D4375F"/>
    <w:rsid w:val="00D44A41"/>
    <w:rsid w:val="00D504A1"/>
    <w:rsid w:val="00D51991"/>
    <w:rsid w:val="00D53E4E"/>
    <w:rsid w:val="00D5469A"/>
    <w:rsid w:val="00D54DA9"/>
    <w:rsid w:val="00D56791"/>
    <w:rsid w:val="00D60039"/>
    <w:rsid w:val="00D61BFD"/>
    <w:rsid w:val="00D64341"/>
    <w:rsid w:val="00D67E8C"/>
    <w:rsid w:val="00D705D3"/>
    <w:rsid w:val="00D70B74"/>
    <w:rsid w:val="00D711A2"/>
    <w:rsid w:val="00D779B2"/>
    <w:rsid w:val="00D81ECE"/>
    <w:rsid w:val="00D83294"/>
    <w:rsid w:val="00D8415B"/>
    <w:rsid w:val="00D84CBD"/>
    <w:rsid w:val="00D86A9F"/>
    <w:rsid w:val="00D87D48"/>
    <w:rsid w:val="00D91015"/>
    <w:rsid w:val="00D93388"/>
    <w:rsid w:val="00DA6030"/>
    <w:rsid w:val="00DB080C"/>
    <w:rsid w:val="00DB415C"/>
    <w:rsid w:val="00DB70CC"/>
    <w:rsid w:val="00DC06B7"/>
    <w:rsid w:val="00DC218C"/>
    <w:rsid w:val="00DC263B"/>
    <w:rsid w:val="00DC2AC8"/>
    <w:rsid w:val="00DC3B2D"/>
    <w:rsid w:val="00DC447E"/>
    <w:rsid w:val="00DC489B"/>
    <w:rsid w:val="00DC6BDA"/>
    <w:rsid w:val="00DC7EDE"/>
    <w:rsid w:val="00DD0409"/>
    <w:rsid w:val="00DD0FED"/>
    <w:rsid w:val="00DD1B29"/>
    <w:rsid w:val="00DD24F8"/>
    <w:rsid w:val="00DD2ECE"/>
    <w:rsid w:val="00DD3DE3"/>
    <w:rsid w:val="00DD5C7C"/>
    <w:rsid w:val="00DD5F50"/>
    <w:rsid w:val="00DD7A87"/>
    <w:rsid w:val="00DE01ED"/>
    <w:rsid w:val="00DE1727"/>
    <w:rsid w:val="00DE229E"/>
    <w:rsid w:val="00DE28F6"/>
    <w:rsid w:val="00DE366E"/>
    <w:rsid w:val="00DE5147"/>
    <w:rsid w:val="00DE55F6"/>
    <w:rsid w:val="00DE75E2"/>
    <w:rsid w:val="00DF5E16"/>
    <w:rsid w:val="00E03DD2"/>
    <w:rsid w:val="00E055A1"/>
    <w:rsid w:val="00E13937"/>
    <w:rsid w:val="00E148F7"/>
    <w:rsid w:val="00E15768"/>
    <w:rsid w:val="00E1607E"/>
    <w:rsid w:val="00E207E4"/>
    <w:rsid w:val="00E24257"/>
    <w:rsid w:val="00E269F7"/>
    <w:rsid w:val="00E27AF2"/>
    <w:rsid w:val="00E308A5"/>
    <w:rsid w:val="00E335C5"/>
    <w:rsid w:val="00E349F0"/>
    <w:rsid w:val="00E355B5"/>
    <w:rsid w:val="00E36098"/>
    <w:rsid w:val="00E423F5"/>
    <w:rsid w:val="00E43ED0"/>
    <w:rsid w:val="00E47260"/>
    <w:rsid w:val="00E4786E"/>
    <w:rsid w:val="00E53376"/>
    <w:rsid w:val="00E55620"/>
    <w:rsid w:val="00E60520"/>
    <w:rsid w:val="00E605CE"/>
    <w:rsid w:val="00E60C13"/>
    <w:rsid w:val="00E61053"/>
    <w:rsid w:val="00E70818"/>
    <w:rsid w:val="00E70EC2"/>
    <w:rsid w:val="00E74968"/>
    <w:rsid w:val="00E75665"/>
    <w:rsid w:val="00E77E9C"/>
    <w:rsid w:val="00E854A4"/>
    <w:rsid w:val="00E85A00"/>
    <w:rsid w:val="00E93D12"/>
    <w:rsid w:val="00E95BAF"/>
    <w:rsid w:val="00E97261"/>
    <w:rsid w:val="00EA269B"/>
    <w:rsid w:val="00EA2C8F"/>
    <w:rsid w:val="00EA431B"/>
    <w:rsid w:val="00EA54DF"/>
    <w:rsid w:val="00EA5570"/>
    <w:rsid w:val="00EA5628"/>
    <w:rsid w:val="00EA6DC1"/>
    <w:rsid w:val="00EB1CC7"/>
    <w:rsid w:val="00EB4013"/>
    <w:rsid w:val="00EB41E4"/>
    <w:rsid w:val="00EB5833"/>
    <w:rsid w:val="00EB69E9"/>
    <w:rsid w:val="00EB7B4F"/>
    <w:rsid w:val="00EC2E7D"/>
    <w:rsid w:val="00ED3E6B"/>
    <w:rsid w:val="00ED548C"/>
    <w:rsid w:val="00ED5725"/>
    <w:rsid w:val="00ED6C67"/>
    <w:rsid w:val="00ED7218"/>
    <w:rsid w:val="00EF11C7"/>
    <w:rsid w:val="00F0103E"/>
    <w:rsid w:val="00F05345"/>
    <w:rsid w:val="00F05A80"/>
    <w:rsid w:val="00F173A0"/>
    <w:rsid w:val="00F20996"/>
    <w:rsid w:val="00F24D62"/>
    <w:rsid w:val="00F30276"/>
    <w:rsid w:val="00F30D35"/>
    <w:rsid w:val="00F325E6"/>
    <w:rsid w:val="00F33738"/>
    <w:rsid w:val="00F410C5"/>
    <w:rsid w:val="00F46468"/>
    <w:rsid w:val="00F478DA"/>
    <w:rsid w:val="00F5008B"/>
    <w:rsid w:val="00F518F1"/>
    <w:rsid w:val="00F5509B"/>
    <w:rsid w:val="00F64DE5"/>
    <w:rsid w:val="00F66A41"/>
    <w:rsid w:val="00F6755A"/>
    <w:rsid w:val="00F70128"/>
    <w:rsid w:val="00F70A25"/>
    <w:rsid w:val="00F747C7"/>
    <w:rsid w:val="00F74D9E"/>
    <w:rsid w:val="00F757E0"/>
    <w:rsid w:val="00F769E1"/>
    <w:rsid w:val="00F80F74"/>
    <w:rsid w:val="00F8242D"/>
    <w:rsid w:val="00F82C10"/>
    <w:rsid w:val="00F85606"/>
    <w:rsid w:val="00F85D05"/>
    <w:rsid w:val="00F91576"/>
    <w:rsid w:val="00F91F70"/>
    <w:rsid w:val="00FA2206"/>
    <w:rsid w:val="00FA2820"/>
    <w:rsid w:val="00FA5D9A"/>
    <w:rsid w:val="00FB0050"/>
    <w:rsid w:val="00FB21C3"/>
    <w:rsid w:val="00FB303E"/>
    <w:rsid w:val="00FB5E61"/>
    <w:rsid w:val="00FB6DF5"/>
    <w:rsid w:val="00FC0997"/>
    <w:rsid w:val="00FC193C"/>
    <w:rsid w:val="00FC2EC5"/>
    <w:rsid w:val="00FC3141"/>
    <w:rsid w:val="00FC78FC"/>
    <w:rsid w:val="00FD0D41"/>
    <w:rsid w:val="00FD39C7"/>
    <w:rsid w:val="00FD465F"/>
    <w:rsid w:val="00FD537C"/>
    <w:rsid w:val="00FD6592"/>
    <w:rsid w:val="00FD661D"/>
    <w:rsid w:val="00FD7D22"/>
    <w:rsid w:val="00FE292D"/>
    <w:rsid w:val="00FE434C"/>
    <w:rsid w:val="00FE54E1"/>
    <w:rsid w:val="00FE5C81"/>
    <w:rsid w:val="00FF2F3B"/>
    <w:rsid w:val="00FF4273"/>
    <w:rsid w:val="00FF4378"/>
    <w:rsid w:val="00FF54E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7EA2E"/>
  <w15:chartTrackingRefBased/>
  <w15:docId w15:val="{64195769-433B-401B-A3C4-5B02E3DC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3F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1670F"/>
    <w:pPr>
      <w:spacing w:before="100" w:beforeAutospacing="1" w:after="100" w:afterAutospacing="1"/>
      <w:outlineLvl w:val="0"/>
    </w:pPr>
    <w:rPr>
      <w:b/>
      <w:bCs/>
      <w:kern w:val="36"/>
      <w:szCs w:val="48"/>
      <w:lang w:eastAsia="en-ZA"/>
    </w:rPr>
  </w:style>
  <w:style w:type="paragraph" w:styleId="Heading2">
    <w:name w:val="heading 2"/>
    <w:basedOn w:val="Normal"/>
    <w:next w:val="Normal"/>
    <w:link w:val="Heading2Char"/>
    <w:uiPriority w:val="9"/>
    <w:unhideWhenUsed/>
    <w:qFormat/>
    <w:rsid w:val="005167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048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0484"/>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7D596C"/>
    <w:pPr>
      <w:keepNext/>
      <w:keepLines/>
      <w:spacing w:before="220" w:after="40"/>
      <w:outlineLvl w:val="4"/>
    </w:pPr>
    <w:rPr>
      <w:rFonts w:ascii="Calibri" w:eastAsia="Calibri" w:hAnsi="Calibri" w:cs="Calibri"/>
      <w:b/>
      <w:lang w:eastAsia="en-ZA"/>
    </w:rPr>
  </w:style>
  <w:style w:type="paragraph" w:styleId="Heading6">
    <w:name w:val="heading 6"/>
    <w:basedOn w:val="Normal"/>
    <w:next w:val="Normal"/>
    <w:link w:val="Heading6Char"/>
    <w:uiPriority w:val="9"/>
    <w:semiHidden/>
    <w:unhideWhenUsed/>
    <w:qFormat/>
    <w:rsid w:val="007D596C"/>
    <w:pPr>
      <w:keepNext/>
      <w:keepLines/>
      <w:spacing w:before="200" w:after="40"/>
      <w:outlineLvl w:val="5"/>
    </w:pPr>
    <w:rPr>
      <w:rFonts w:ascii="Calibri" w:eastAsia="Calibri" w:hAnsi="Calibri" w:cs="Calibri"/>
      <w:b/>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0F"/>
    <w:rPr>
      <w:rFonts w:eastAsia="Times New Roman" w:cs="Times New Roman"/>
      <w:b/>
      <w:bCs/>
      <w:kern w:val="36"/>
      <w:sz w:val="24"/>
      <w:szCs w:val="48"/>
      <w:lang w:eastAsia="en-ZA"/>
    </w:rPr>
  </w:style>
  <w:style w:type="character" w:customStyle="1" w:styleId="Heading2Char">
    <w:name w:val="Heading 2 Char"/>
    <w:basedOn w:val="DefaultParagraphFont"/>
    <w:link w:val="Heading2"/>
    <w:uiPriority w:val="9"/>
    <w:rsid w:val="0051670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1670F"/>
    <w:rPr>
      <w:color w:val="0563C1" w:themeColor="hyperlink"/>
      <w:u w:val="single"/>
    </w:rPr>
  </w:style>
  <w:style w:type="paragraph" w:styleId="TOCHeading">
    <w:name w:val="TOC Heading"/>
    <w:basedOn w:val="Heading1"/>
    <w:next w:val="Normal"/>
    <w:uiPriority w:val="39"/>
    <w:unhideWhenUsed/>
    <w:qFormat/>
    <w:rsid w:val="00516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1670F"/>
    <w:pPr>
      <w:spacing w:after="100" w:line="256" w:lineRule="auto"/>
    </w:pPr>
  </w:style>
  <w:style w:type="paragraph" w:styleId="ListParagraph">
    <w:name w:val="List Paragraph"/>
    <w:basedOn w:val="Normal"/>
    <w:uiPriority w:val="34"/>
    <w:qFormat/>
    <w:rsid w:val="0051670F"/>
    <w:pPr>
      <w:ind w:left="720"/>
      <w:contextualSpacing/>
    </w:pPr>
  </w:style>
  <w:style w:type="paragraph" w:styleId="FootnoteText">
    <w:name w:val="footnote text"/>
    <w:basedOn w:val="Normal"/>
    <w:link w:val="FootnoteTextChar"/>
    <w:unhideWhenUsed/>
    <w:rsid w:val="0051670F"/>
    <w:rPr>
      <w:sz w:val="20"/>
      <w:szCs w:val="20"/>
    </w:rPr>
  </w:style>
  <w:style w:type="character" w:customStyle="1" w:styleId="FootnoteTextChar">
    <w:name w:val="Footnote Text Char"/>
    <w:basedOn w:val="DefaultParagraphFont"/>
    <w:link w:val="FootnoteText"/>
    <w:qFormat/>
    <w:rsid w:val="0051670F"/>
    <w:rPr>
      <w:sz w:val="20"/>
      <w:szCs w:val="20"/>
    </w:rPr>
  </w:style>
  <w:style w:type="character" w:styleId="FootnoteReference">
    <w:name w:val="footnote reference"/>
    <w:basedOn w:val="DefaultParagraphFont"/>
    <w:unhideWhenUsed/>
    <w:rsid w:val="0051670F"/>
    <w:rPr>
      <w:vertAlign w:val="superscript"/>
    </w:rPr>
  </w:style>
  <w:style w:type="character" w:customStyle="1" w:styleId="UnresolvedMention1">
    <w:name w:val="Unresolved Mention1"/>
    <w:basedOn w:val="DefaultParagraphFont"/>
    <w:uiPriority w:val="99"/>
    <w:unhideWhenUsed/>
    <w:rsid w:val="0051670F"/>
    <w:rPr>
      <w:color w:val="605E5C"/>
      <w:shd w:val="clear" w:color="auto" w:fill="E1DFDD"/>
    </w:rPr>
  </w:style>
  <w:style w:type="character" w:styleId="FollowedHyperlink">
    <w:name w:val="FollowedHyperlink"/>
    <w:basedOn w:val="DefaultParagraphFont"/>
    <w:uiPriority w:val="99"/>
    <w:semiHidden/>
    <w:unhideWhenUsed/>
    <w:rsid w:val="0051670F"/>
    <w:rPr>
      <w:color w:val="954F72" w:themeColor="followedHyperlink"/>
      <w:u w:val="single"/>
    </w:rPr>
  </w:style>
  <w:style w:type="character" w:styleId="CommentReference">
    <w:name w:val="annotation reference"/>
    <w:basedOn w:val="DefaultParagraphFont"/>
    <w:uiPriority w:val="99"/>
    <w:semiHidden/>
    <w:unhideWhenUsed/>
    <w:rsid w:val="0051670F"/>
    <w:rPr>
      <w:sz w:val="16"/>
      <w:szCs w:val="16"/>
    </w:rPr>
  </w:style>
  <w:style w:type="paragraph" w:styleId="CommentText">
    <w:name w:val="annotation text"/>
    <w:basedOn w:val="Normal"/>
    <w:link w:val="CommentTextChar"/>
    <w:uiPriority w:val="99"/>
    <w:unhideWhenUsed/>
    <w:rsid w:val="0051670F"/>
    <w:rPr>
      <w:sz w:val="20"/>
      <w:szCs w:val="20"/>
    </w:rPr>
  </w:style>
  <w:style w:type="character" w:customStyle="1" w:styleId="CommentTextChar">
    <w:name w:val="Comment Text Char"/>
    <w:basedOn w:val="DefaultParagraphFont"/>
    <w:link w:val="CommentText"/>
    <w:uiPriority w:val="99"/>
    <w:rsid w:val="0051670F"/>
    <w:rPr>
      <w:sz w:val="20"/>
      <w:szCs w:val="20"/>
    </w:rPr>
  </w:style>
  <w:style w:type="paragraph" w:styleId="CommentSubject">
    <w:name w:val="annotation subject"/>
    <w:basedOn w:val="CommentText"/>
    <w:next w:val="CommentText"/>
    <w:link w:val="CommentSubjectChar"/>
    <w:uiPriority w:val="99"/>
    <w:semiHidden/>
    <w:unhideWhenUsed/>
    <w:rsid w:val="0051670F"/>
    <w:rPr>
      <w:b/>
      <w:bCs/>
    </w:rPr>
  </w:style>
  <w:style w:type="character" w:customStyle="1" w:styleId="CommentSubjectChar">
    <w:name w:val="Comment Subject Char"/>
    <w:basedOn w:val="CommentTextChar"/>
    <w:link w:val="CommentSubject"/>
    <w:uiPriority w:val="99"/>
    <w:semiHidden/>
    <w:rsid w:val="0051670F"/>
    <w:rPr>
      <w:b/>
      <w:bCs/>
      <w:sz w:val="20"/>
      <w:szCs w:val="20"/>
    </w:rPr>
  </w:style>
  <w:style w:type="paragraph" w:styleId="BalloonText">
    <w:name w:val="Balloon Text"/>
    <w:basedOn w:val="Normal"/>
    <w:link w:val="BalloonTextChar"/>
    <w:uiPriority w:val="99"/>
    <w:semiHidden/>
    <w:unhideWhenUsed/>
    <w:rsid w:val="00516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0F"/>
    <w:rPr>
      <w:rFonts w:ascii="Segoe UI" w:hAnsi="Segoe UI" w:cs="Segoe UI"/>
      <w:sz w:val="18"/>
      <w:szCs w:val="18"/>
    </w:rPr>
  </w:style>
  <w:style w:type="paragraph" w:styleId="NormalWeb">
    <w:name w:val="Normal (Web)"/>
    <w:basedOn w:val="Normal"/>
    <w:uiPriority w:val="99"/>
    <w:unhideWhenUsed/>
    <w:qFormat/>
    <w:rsid w:val="0051670F"/>
  </w:style>
  <w:style w:type="paragraph" w:styleId="Header">
    <w:name w:val="header"/>
    <w:basedOn w:val="Normal"/>
    <w:link w:val="HeaderChar"/>
    <w:uiPriority w:val="99"/>
    <w:unhideWhenUsed/>
    <w:rsid w:val="0051670F"/>
    <w:pPr>
      <w:tabs>
        <w:tab w:val="center" w:pos="4513"/>
        <w:tab w:val="right" w:pos="9026"/>
      </w:tabs>
    </w:pPr>
  </w:style>
  <w:style w:type="character" w:customStyle="1" w:styleId="HeaderChar">
    <w:name w:val="Header Char"/>
    <w:basedOn w:val="DefaultParagraphFont"/>
    <w:link w:val="Header"/>
    <w:uiPriority w:val="99"/>
    <w:rsid w:val="0051670F"/>
  </w:style>
  <w:style w:type="paragraph" w:styleId="Footer">
    <w:name w:val="footer"/>
    <w:basedOn w:val="Normal"/>
    <w:link w:val="FooterChar"/>
    <w:uiPriority w:val="99"/>
    <w:unhideWhenUsed/>
    <w:rsid w:val="0051670F"/>
    <w:pPr>
      <w:tabs>
        <w:tab w:val="center" w:pos="4513"/>
        <w:tab w:val="right" w:pos="9026"/>
      </w:tabs>
    </w:pPr>
  </w:style>
  <w:style w:type="character" w:customStyle="1" w:styleId="FooterChar">
    <w:name w:val="Footer Char"/>
    <w:basedOn w:val="DefaultParagraphFont"/>
    <w:link w:val="Footer"/>
    <w:uiPriority w:val="99"/>
    <w:rsid w:val="0051670F"/>
  </w:style>
  <w:style w:type="paragraph" w:styleId="NoSpacing">
    <w:name w:val="No Spacing"/>
    <w:uiPriority w:val="1"/>
    <w:qFormat/>
    <w:rsid w:val="0026471A"/>
    <w:pPr>
      <w:spacing w:after="0" w:line="240" w:lineRule="auto"/>
    </w:pPr>
  </w:style>
  <w:style w:type="paragraph" w:styleId="Revision">
    <w:name w:val="Revision"/>
    <w:hidden/>
    <w:uiPriority w:val="99"/>
    <w:semiHidden/>
    <w:rsid w:val="001F72CD"/>
    <w:pPr>
      <w:spacing w:after="0" w:line="240" w:lineRule="auto"/>
    </w:pPr>
  </w:style>
  <w:style w:type="character" w:customStyle="1" w:styleId="Heading3Char">
    <w:name w:val="Heading 3 Char"/>
    <w:basedOn w:val="DefaultParagraphFont"/>
    <w:link w:val="Heading3"/>
    <w:uiPriority w:val="9"/>
    <w:rsid w:val="008204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20484"/>
    <w:rPr>
      <w:rFonts w:ascii="Calibri Light" w:eastAsia="Times New Roman" w:hAnsi="Calibri Light" w:cs="Times New Roman"/>
      <w:i/>
      <w:iCs/>
      <w:color w:val="2F5496"/>
    </w:rPr>
  </w:style>
  <w:style w:type="paragraph" w:customStyle="1" w:styleId="Heading41">
    <w:name w:val="Heading 41"/>
    <w:basedOn w:val="Normal"/>
    <w:next w:val="Normal"/>
    <w:uiPriority w:val="9"/>
    <w:semiHidden/>
    <w:unhideWhenUsed/>
    <w:qFormat/>
    <w:rsid w:val="00820484"/>
    <w:pPr>
      <w:keepNext/>
      <w:keepLines/>
      <w:spacing w:before="40"/>
      <w:outlineLvl w:val="3"/>
    </w:pPr>
    <w:rPr>
      <w:rFonts w:ascii="Calibri Light" w:hAnsi="Calibri Light"/>
      <w:i/>
      <w:iCs/>
      <w:color w:val="2F5496"/>
    </w:rPr>
  </w:style>
  <w:style w:type="character" w:customStyle="1" w:styleId="Heading4Char1">
    <w:name w:val="Heading 4 Char1"/>
    <w:basedOn w:val="DefaultParagraphFont"/>
    <w:uiPriority w:val="9"/>
    <w:semiHidden/>
    <w:rsid w:val="0082048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1B7DEC"/>
    <w:rPr>
      <w:color w:val="605E5C"/>
      <w:shd w:val="clear" w:color="auto" w:fill="E1DFDD"/>
    </w:rPr>
  </w:style>
  <w:style w:type="character" w:customStyle="1" w:styleId="Heading5Char">
    <w:name w:val="Heading 5 Char"/>
    <w:basedOn w:val="DefaultParagraphFont"/>
    <w:link w:val="Heading5"/>
    <w:uiPriority w:val="9"/>
    <w:semiHidden/>
    <w:rsid w:val="007D596C"/>
    <w:rPr>
      <w:rFonts w:ascii="Calibri" w:eastAsia="Calibri" w:hAnsi="Calibri" w:cs="Calibri"/>
      <w:b/>
      <w:lang w:eastAsia="en-ZA"/>
    </w:rPr>
  </w:style>
  <w:style w:type="character" w:customStyle="1" w:styleId="Heading6Char">
    <w:name w:val="Heading 6 Char"/>
    <w:basedOn w:val="DefaultParagraphFont"/>
    <w:link w:val="Heading6"/>
    <w:uiPriority w:val="9"/>
    <w:semiHidden/>
    <w:rsid w:val="007D596C"/>
    <w:rPr>
      <w:rFonts w:ascii="Calibri" w:eastAsia="Calibri" w:hAnsi="Calibri" w:cs="Calibri"/>
      <w:b/>
      <w:sz w:val="20"/>
      <w:szCs w:val="20"/>
      <w:lang w:eastAsia="en-ZA"/>
    </w:rPr>
  </w:style>
  <w:style w:type="numbering" w:customStyle="1" w:styleId="NoList1">
    <w:name w:val="No List1"/>
    <w:next w:val="NoList"/>
    <w:uiPriority w:val="99"/>
    <w:semiHidden/>
    <w:unhideWhenUsed/>
    <w:rsid w:val="007D596C"/>
  </w:style>
  <w:style w:type="paragraph" w:styleId="Title">
    <w:name w:val="Title"/>
    <w:basedOn w:val="Normal"/>
    <w:next w:val="Normal"/>
    <w:link w:val="TitleChar"/>
    <w:uiPriority w:val="10"/>
    <w:qFormat/>
    <w:rsid w:val="007D596C"/>
    <w:pPr>
      <w:keepNext/>
      <w:keepLines/>
      <w:spacing w:before="480" w:after="120"/>
    </w:pPr>
    <w:rPr>
      <w:rFonts w:ascii="Calibri" w:eastAsia="Calibri" w:hAnsi="Calibri" w:cs="Calibri"/>
      <w:b/>
      <w:sz w:val="72"/>
      <w:szCs w:val="72"/>
      <w:lang w:eastAsia="en-ZA"/>
    </w:rPr>
  </w:style>
  <w:style w:type="character" w:customStyle="1" w:styleId="TitleChar">
    <w:name w:val="Title Char"/>
    <w:basedOn w:val="DefaultParagraphFont"/>
    <w:link w:val="Title"/>
    <w:uiPriority w:val="10"/>
    <w:rsid w:val="007D596C"/>
    <w:rPr>
      <w:rFonts w:ascii="Calibri" w:eastAsia="Calibri" w:hAnsi="Calibri" w:cs="Calibri"/>
      <w:b/>
      <w:sz w:val="72"/>
      <w:szCs w:val="72"/>
      <w:lang w:eastAsia="en-ZA"/>
    </w:rPr>
  </w:style>
  <w:style w:type="paragraph" w:styleId="Subtitle">
    <w:name w:val="Subtitle"/>
    <w:basedOn w:val="Normal"/>
    <w:next w:val="Normal"/>
    <w:link w:val="SubtitleChar"/>
    <w:uiPriority w:val="11"/>
    <w:qFormat/>
    <w:rsid w:val="007D596C"/>
    <w:pPr>
      <w:keepNext/>
      <w:keepLines/>
      <w:spacing w:before="360" w:after="80"/>
    </w:pPr>
    <w:rPr>
      <w:rFonts w:ascii="Georgia" w:eastAsia="Georgia" w:hAnsi="Georgia" w:cs="Georgia"/>
      <w:i/>
      <w:color w:val="666666"/>
      <w:sz w:val="48"/>
      <w:szCs w:val="48"/>
      <w:lang w:eastAsia="en-ZA"/>
    </w:rPr>
  </w:style>
  <w:style w:type="character" w:customStyle="1" w:styleId="SubtitleChar">
    <w:name w:val="Subtitle Char"/>
    <w:basedOn w:val="DefaultParagraphFont"/>
    <w:link w:val="Subtitle"/>
    <w:uiPriority w:val="11"/>
    <w:rsid w:val="007D596C"/>
    <w:rPr>
      <w:rFonts w:ascii="Georgia" w:eastAsia="Georgia" w:hAnsi="Georgia" w:cs="Georgia"/>
      <w:i/>
      <w:color w:val="666666"/>
      <w:sz w:val="48"/>
      <w:szCs w:val="48"/>
      <w:lang w:eastAsia="en-ZA"/>
    </w:rPr>
  </w:style>
  <w:style w:type="character" w:styleId="Emphasis">
    <w:name w:val="Emphasis"/>
    <w:basedOn w:val="DefaultParagraphFont"/>
    <w:uiPriority w:val="20"/>
    <w:qFormat/>
    <w:rsid w:val="00AF1DD5"/>
    <w:rPr>
      <w:i/>
      <w:iCs/>
    </w:rPr>
  </w:style>
  <w:style w:type="paragraph" w:customStyle="1" w:styleId="Default">
    <w:name w:val="Default"/>
    <w:qFormat/>
    <w:rsid w:val="00AF1DD5"/>
    <w:pPr>
      <w:autoSpaceDE w:val="0"/>
      <w:autoSpaceDN w:val="0"/>
      <w:adjustRightInd w:val="0"/>
      <w:spacing w:after="0" w:line="240" w:lineRule="auto"/>
    </w:pPr>
    <w:rPr>
      <w:rFonts w:ascii="Calibri" w:hAnsi="Calibri" w:cs="Calibri"/>
      <w:color w:val="000000"/>
      <w:sz w:val="24"/>
      <w:szCs w:val="24"/>
      <w:lang w:val="it-IT"/>
    </w:rPr>
  </w:style>
  <w:style w:type="character" w:customStyle="1" w:styleId="nlmyear">
    <w:name w:val="nlm_year"/>
    <w:basedOn w:val="DefaultParagraphFont"/>
    <w:rsid w:val="00AF1DD5"/>
  </w:style>
  <w:style w:type="character" w:customStyle="1" w:styleId="nlmchapter-title">
    <w:name w:val="nlm_chapter-title"/>
    <w:basedOn w:val="DefaultParagraphFont"/>
    <w:rsid w:val="00AF1DD5"/>
  </w:style>
  <w:style w:type="character" w:customStyle="1" w:styleId="nlmpublisher-loc">
    <w:name w:val="nlm_publisher-loc"/>
    <w:basedOn w:val="DefaultParagraphFont"/>
    <w:rsid w:val="00AF1DD5"/>
  </w:style>
  <w:style w:type="character" w:customStyle="1" w:styleId="nlmpublisher-name">
    <w:name w:val="nlm_publisher-name"/>
    <w:basedOn w:val="DefaultParagraphFont"/>
    <w:rsid w:val="00AF1DD5"/>
  </w:style>
  <w:style w:type="character" w:customStyle="1" w:styleId="nlmfpage">
    <w:name w:val="nlm_fpage"/>
    <w:basedOn w:val="DefaultParagraphFont"/>
    <w:rsid w:val="00AF1DD5"/>
  </w:style>
  <w:style w:type="character" w:customStyle="1" w:styleId="nlmlpage">
    <w:name w:val="nlm_lpage"/>
    <w:basedOn w:val="DefaultParagraphFont"/>
    <w:rsid w:val="00AF1DD5"/>
  </w:style>
  <w:style w:type="character" w:customStyle="1" w:styleId="fielditem">
    <w:name w:val="field__item"/>
    <w:basedOn w:val="DefaultParagraphFont"/>
    <w:rsid w:val="00AF1DD5"/>
  </w:style>
  <w:style w:type="character" w:customStyle="1" w:styleId="nlmarticle-title">
    <w:name w:val="nlm_article-title"/>
    <w:basedOn w:val="DefaultParagraphFont"/>
    <w:rsid w:val="00AF1DD5"/>
  </w:style>
  <w:style w:type="character" w:customStyle="1" w:styleId="author">
    <w:name w:val="author"/>
    <w:basedOn w:val="DefaultParagraphFont"/>
    <w:rsid w:val="00AF1DD5"/>
  </w:style>
  <w:style w:type="character" w:styleId="Strong">
    <w:name w:val="Strong"/>
    <w:basedOn w:val="DefaultParagraphFont"/>
    <w:uiPriority w:val="22"/>
    <w:qFormat/>
    <w:rsid w:val="00AF1DD5"/>
    <w:rPr>
      <w:b/>
      <w:bCs/>
    </w:rPr>
  </w:style>
  <w:style w:type="character" w:customStyle="1" w:styleId="sw">
    <w:name w:val="sw"/>
    <w:basedOn w:val="DefaultParagraphFont"/>
    <w:rsid w:val="00AF1DD5"/>
  </w:style>
  <w:style w:type="character" w:customStyle="1" w:styleId="FootnoteAnchor">
    <w:name w:val="Footnote Anchor"/>
    <w:rsid w:val="00E423F5"/>
    <w:rPr>
      <w:rFonts w:cs="Times New Roman"/>
      <w:vertAlign w:val="superscript"/>
    </w:rPr>
  </w:style>
  <w:style w:type="character" w:customStyle="1" w:styleId="apple-converted-space">
    <w:name w:val="apple-converted-space"/>
    <w:basedOn w:val="DefaultParagraphFont"/>
    <w:qFormat/>
    <w:rsid w:val="00E423F5"/>
  </w:style>
  <w:style w:type="table" w:customStyle="1" w:styleId="TableNormal1">
    <w:name w:val="Table Normal1"/>
    <w:uiPriority w:val="2"/>
    <w:qFormat/>
    <w:rsid w:val="001E3920"/>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3920"/>
    <w:pPr>
      <w:widowControl w:val="0"/>
      <w:autoSpaceDE w:val="0"/>
      <w:autoSpaceDN w:val="0"/>
      <w:ind w:left="300"/>
      <w:jc w:val="both"/>
    </w:pPr>
    <w:rPr>
      <w:lang w:val="en-US" w:eastAsia="en-US"/>
    </w:rPr>
  </w:style>
  <w:style w:type="character" w:customStyle="1" w:styleId="BodyTextChar">
    <w:name w:val="Body Text Char"/>
    <w:basedOn w:val="DefaultParagraphFont"/>
    <w:link w:val="BodyText"/>
    <w:uiPriority w:val="1"/>
    <w:rsid w:val="001E392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E3920"/>
    <w:pPr>
      <w:widowControl w:val="0"/>
      <w:autoSpaceDE w:val="0"/>
      <w:autoSpaceDN w:val="0"/>
    </w:pPr>
    <w:rPr>
      <w:sz w:val="22"/>
      <w:szCs w:val="22"/>
      <w:lang w:val="en-US" w:eastAsia="en-US"/>
    </w:rPr>
  </w:style>
  <w:style w:type="character" w:styleId="PageNumber">
    <w:name w:val="page number"/>
    <w:basedOn w:val="DefaultParagraphFont"/>
    <w:uiPriority w:val="99"/>
    <w:rsid w:val="001E3920"/>
  </w:style>
  <w:style w:type="paragraph" w:styleId="EndnoteText">
    <w:name w:val="endnote text"/>
    <w:basedOn w:val="Normal"/>
    <w:link w:val="EndnoteTextChar"/>
    <w:uiPriority w:val="99"/>
    <w:semiHidden/>
    <w:unhideWhenUsed/>
    <w:rsid w:val="001E3920"/>
    <w:pPr>
      <w:widowControl w:val="0"/>
      <w:autoSpaceDE w:val="0"/>
      <w:autoSpaceDN w:val="0"/>
    </w:pPr>
    <w:rPr>
      <w:sz w:val="20"/>
      <w:szCs w:val="20"/>
      <w:lang w:val="en-US" w:eastAsia="en-US"/>
    </w:rPr>
  </w:style>
  <w:style w:type="character" w:customStyle="1" w:styleId="EndnoteTextChar">
    <w:name w:val="Endnote Text Char"/>
    <w:basedOn w:val="DefaultParagraphFont"/>
    <w:link w:val="EndnoteText"/>
    <w:uiPriority w:val="99"/>
    <w:semiHidden/>
    <w:rsid w:val="001E3920"/>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E3920"/>
    <w:rPr>
      <w:vertAlign w:val="superscript"/>
    </w:rPr>
  </w:style>
  <w:style w:type="character" w:customStyle="1" w:styleId="muxgbd">
    <w:name w:val="muxgbd"/>
    <w:basedOn w:val="DefaultParagraphFont"/>
    <w:rsid w:val="00F85606"/>
  </w:style>
  <w:style w:type="paragraph" w:customStyle="1" w:styleId="Norm">
    <w:name w:val="Norm"/>
    <w:basedOn w:val="Normal"/>
    <w:qFormat/>
    <w:rsid w:val="009B4C5C"/>
    <w:pPr>
      <w:spacing w:after="120"/>
      <w:jc w:val="both"/>
    </w:pPr>
    <w:rPr>
      <w:lang w:val="en-US" w:eastAsia="en-US"/>
    </w:rPr>
  </w:style>
  <w:style w:type="paragraph" w:styleId="Quote">
    <w:name w:val="Quote"/>
    <w:basedOn w:val="Norm"/>
    <w:next w:val="Normal"/>
    <w:link w:val="QuoteChar"/>
    <w:uiPriority w:val="29"/>
    <w:qFormat/>
    <w:rsid w:val="009B4C5C"/>
    <w:pPr>
      <w:spacing w:before="120" w:after="480"/>
      <w:ind w:left="720"/>
    </w:pPr>
    <w:rPr>
      <w:sz w:val="20"/>
      <w:szCs w:val="20"/>
    </w:rPr>
  </w:style>
  <w:style w:type="character" w:customStyle="1" w:styleId="QuoteChar">
    <w:name w:val="Quote Char"/>
    <w:basedOn w:val="DefaultParagraphFont"/>
    <w:link w:val="Quote"/>
    <w:uiPriority w:val="29"/>
    <w:rsid w:val="009B4C5C"/>
    <w:rPr>
      <w:rFonts w:ascii="Times New Roman" w:eastAsia="Times New Roman" w:hAnsi="Times New Roman" w:cs="Times New Roman"/>
      <w:sz w:val="20"/>
      <w:szCs w:val="20"/>
      <w:lang w:val="en-US"/>
    </w:rPr>
  </w:style>
  <w:style w:type="character" w:customStyle="1" w:styleId="hgkelc">
    <w:name w:val="hgkelc"/>
    <w:basedOn w:val="DefaultParagraphFont"/>
    <w:rsid w:val="00FE5C81"/>
  </w:style>
  <w:style w:type="character" w:customStyle="1" w:styleId="jpfdse">
    <w:name w:val="jpfdse"/>
    <w:basedOn w:val="DefaultParagraphFont"/>
    <w:rsid w:val="00FE5C81"/>
  </w:style>
  <w:style w:type="paragraph" w:customStyle="1" w:styleId="Newparagraph">
    <w:name w:val="New paragraph"/>
    <w:basedOn w:val="Normal"/>
    <w:qFormat/>
    <w:rsid w:val="00571BB4"/>
    <w:pPr>
      <w:spacing w:line="480" w:lineRule="auto"/>
      <w:ind w:firstLine="720"/>
    </w:pPr>
    <w:rPr>
      <w:lang w:val="en-GB"/>
    </w:rPr>
  </w:style>
  <w:style w:type="paragraph" w:customStyle="1" w:styleId="Authornames">
    <w:name w:val="Author names"/>
    <w:basedOn w:val="Normal"/>
    <w:next w:val="Normal"/>
    <w:qFormat/>
    <w:rsid w:val="00571BB4"/>
    <w:pPr>
      <w:spacing w:before="240" w:line="360" w:lineRule="auto"/>
    </w:pPr>
    <w:rPr>
      <w:sz w:val="28"/>
      <w:lang w:val="en-GB"/>
    </w:rPr>
  </w:style>
  <w:style w:type="paragraph" w:customStyle="1" w:styleId="Affiliation">
    <w:name w:val="Affiliation"/>
    <w:basedOn w:val="Normal"/>
    <w:qFormat/>
    <w:rsid w:val="00571BB4"/>
    <w:pPr>
      <w:spacing w:before="240" w:line="360" w:lineRule="auto"/>
    </w:pPr>
    <w:rPr>
      <w:i/>
      <w:lang w:val="en-GB"/>
    </w:rPr>
  </w:style>
  <w:style w:type="paragraph" w:customStyle="1" w:styleId="Abstract">
    <w:name w:val="Abstract"/>
    <w:basedOn w:val="Normal"/>
    <w:next w:val="Normal"/>
    <w:qFormat/>
    <w:rsid w:val="00571BB4"/>
    <w:pPr>
      <w:spacing w:before="360" w:after="300" w:line="360" w:lineRule="auto"/>
      <w:ind w:left="720" w:right="567"/>
    </w:pPr>
    <w:rPr>
      <w:sz w:val="22"/>
      <w:lang w:val="en-GB"/>
    </w:rPr>
  </w:style>
  <w:style w:type="paragraph" w:customStyle="1" w:styleId="Displayedquotation">
    <w:name w:val="Displayed quotation"/>
    <w:basedOn w:val="Normal"/>
    <w:qFormat/>
    <w:rsid w:val="00571BB4"/>
    <w:pPr>
      <w:tabs>
        <w:tab w:val="left" w:pos="1077"/>
        <w:tab w:val="left" w:pos="1440"/>
        <w:tab w:val="left" w:pos="1797"/>
        <w:tab w:val="left" w:pos="2155"/>
        <w:tab w:val="left" w:pos="2512"/>
      </w:tabs>
      <w:spacing w:before="240" w:after="360" w:line="360" w:lineRule="auto"/>
      <w:ind w:left="709" w:right="425"/>
      <w:contextualSpacing/>
    </w:pPr>
    <w:rPr>
      <w:sz w:val="22"/>
      <w:lang w:val="en-GB"/>
    </w:rPr>
  </w:style>
  <w:style w:type="paragraph" w:customStyle="1" w:styleId="Paragraph">
    <w:name w:val="Paragraph"/>
    <w:basedOn w:val="Normal"/>
    <w:next w:val="Newparagraph"/>
    <w:qFormat/>
    <w:rsid w:val="00571BB4"/>
    <w:pPr>
      <w:widowControl w:val="0"/>
      <w:spacing w:before="240" w:line="480" w:lineRule="auto"/>
    </w:pPr>
    <w:rPr>
      <w:lang w:val="en-GB"/>
    </w:rPr>
  </w:style>
  <w:style w:type="paragraph" w:customStyle="1" w:styleId="Heading4Paragraph">
    <w:name w:val="Heading 4 + Paragraph"/>
    <w:basedOn w:val="Paragraph"/>
    <w:next w:val="Newparagraph"/>
    <w:qFormat/>
    <w:rsid w:val="00571BB4"/>
    <w:pPr>
      <w:widowControl/>
      <w:spacing w:before="360"/>
    </w:pPr>
  </w:style>
  <w:style w:type="character" w:customStyle="1" w:styleId="nbsp1">
    <w:name w:val="nbsp1"/>
    <w:basedOn w:val="DefaultParagraphFont"/>
    <w:rsid w:val="0057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6296">
      <w:bodyDiv w:val="1"/>
      <w:marLeft w:val="0"/>
      <w:marRight w:val="0"/>
      <w:marTop w:val="0"/>
      <w:marBottom w:val="0"/>
      <w:divBdr>
        <w:top w:val="none" w:sz="0" w:space="0" w:color="auto"/>
        <w:left w:val="none" w:sz="0" w:space="0" w:color="auto"/>
        <w:bottom w:val="none" w:sz="0" w:space="0" w:color="auto"/>
        <w:right w:val="none" w:sz="0" w:space="0" w:color="auto"/>
      </w:divBdr>
      <w:divsChild>
        <w:div w:id="18363766">
          <w:marLeft w:val="0"/>
          <w:marRight w:val="0"/>
          <w:marTop w:val="0"/>
          <w:marBottom w:val="0"/>
          <w:divBdr>
            <w:top w:val="none" w:sz="0" w:space="0" w:color="auto"/>
            <w:left w:val="none" w:sz="0" w:space="0" w:color="auto"/>
            <w:bottom w:val="none" w:sz="0" w:space="0" w:color="auto"/>
            <w:right w:val="none" w:sz="0" w:space="0" w:color="auto"/>
          </w:divBdr>
        </w:div>
        <w:div w:id="2003466852">
          <w:marLeft w:val="0"/>
          <w:marRight w:val="0"/>
          <w:marTop w:val="0"/>
          <w:marBottom w:val="0"/>
          <w:divBdr>
            <w:top w:val="none" w:sz="0" w:space="0" w:color="auto"/>
            <w:left w:val="none" w:sz="0" w:space="0" w:color="auto"/>
            <w:bottom w:val="none" w:sz="0" w:space="0" w:color="auto"/>
            <w:right w:val="none" w:sz="0" w:space="0" w:color="auto"/>
          </w:divBdr>
        </w:div>
      </w:divsChild>
    </w:div>
    <w:div w:id="303588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609970732">
      <w:bodyDiv w:val="1"/>
      <w:marLeft w:val="0"/>
      <w:marRight w:val="0"/>
      <w:marTop w:val="0"/>
      <w:marBottom w:val="0"/>
      <w:divBdr>
        <w:top w:val="none" w:sz="0" w:space="0" w:color="auto"/>
        <w:left w:val="none" w:sz="0" w:space="0" w:color="auto"/>
        <w:bottom w:val="none" w:sz="0" w:space="0" w:color="auto"/>
        <w:right w:val="none" w:sz="0" w:space="0" w:color="auto"/>
      </w:divBdr>
    </w:div>
    <w:div w:id="612520764">
      <w:bodyDiv w:val="1"/>
      <w:marLeft w:val="0"/>
      <w:marRight w:val="0"/>
      <w:marTop w:val="0"/>
      <w:marBottom w:val="0"/>
      <w:divBdr>
        <w:top w:val="none" w:sz="0" w:space="0" w:color="auto"/>
        <w:left w:val="none" w:sz="0" w:space="0" w:color="auto"/>
        <w:bottom w:val="none" w:sz="0" w:space="0" w:color="auto"/>
        <w:right w:val="none" w:sz="0" w:space="0" w:color="auto"/>
      </w:divBdr>
    </w:div>
    <w:div w:id="650183267">
      <w:bodyDiv w:val="1"/>
      <w:marLeft w:val="0"/>
      <w:marRight w:val="0"/>
      <w:marTop w:val="0"/>
      <w:marBottom w:val="0"/>
      <w:divBdr>
        <w:top w:val="none" w:sz="0" w:space="0" w:color="auto"/>
        <w:left w:val="none" w:sz="0" w:space="0" w:color="auto"/>
        <w:bottom w:val="none" w:sz="0" w:space="0" w:color="auto"/>
        <w:right w:val="none" w:sz="0" w:space="0" w:color="auto"/>
      </w:divBdr>
      <w:divsChild>
        <w:div w:id="1777479647">
          <w:marLeft w:val="0"/>
          <w:marRight w:val="0"/>
          <w:marTop w:val="0"/>
          <w:marBottom w:val="0"/>
          <w:divBdr>
            <w:top w:val="none" w:sz="0" w:space="0" w:color="auto"/>
            <w:left w:val="none" w:sz="0" w:space="0" w:color="auto"/>
            <w:bottom w:val="none" w:sz="0" w:space="0" w:color="auto"/>
            <w:right w:val="none" w:sz="0" w:space="0" w:color="auto"/>
          </w:divBdr>
          <w:divsChild>
            <w:div w:id="1019233261">
              <w:marLeft w:val="0"/>
              <w:marRight w:val="0"/>
              <w:marTop w:val="0"/>
              <w:marBottom w:val="0"/>
              <w:divBdr>
                <w:top w:val="none" w:sz="0" w:space="0" w:color="auto"/>
                <w:left w:val="none" w:sz="0" w:space="0" w:color="auto"/>
                <w:bottom w:val="none" w:sz="0" w:space="0" w:color="auto"/>
                <w:right w:val="none" w:sz="0" w:space="0" w:color="auto"/>
              </w:divBdr>
            </w:div>
          </w:divsChild>
        </w:div>
        <w:div w:id="1179150778">
          <w:marLeft w:val="0"/>
          <w:marRight w:val="0"/>
          <w:marTop w:val="0"/>
          <w:marBottom w:val="0"/>
          <w:divBdr>
            <w:top w:val="none" w:sz="0" w:space="0" w:color="auto"/>
            <w:left w:val="none" w:sz="0" w:space="0" w:color="auto"/>
            <w:bottom w:val="none" w:sz="0" w:space="0" w:color="auto"/>
            <w:right w:val="none" w:sz="0" w:space="0" w:color="auto"/>
          </w:divBdr>
          <w:divsChild>
            <w:div w:id="119614679">
              <w:marLeft w:val="0"/>
              <w:marRight w:val="0"/>
              <w:marTop w:val="0"/>
              <w:marBottom w:val="0"/>
              <w:divBdr>
                <w:top w:val="none" w:sz="0" w:space="0" w:color="auto"/>
                <w:left w:val="none" w:sz="0" w:space="0" w:color="auto"/>
                <w:bottom w:val="none" w:sz="0" w:space="0" w:color="auto"/>
                <w:right w:val="none" w:sz="0" w:space="0" w:color="auto"/>
              </w:divBdr>
              <w:divsChild>
                <w:div w:id="106973102">
                  <w:marLeft w:val="0"/>
                  <w:marRight w:val="0"/>
                  <w:marTop w:val="0"/>
                  <w:marBottom w:val="0"/>
                  <w:divBdr>
                    <w:top w:val="none" w:sz="0" w:space="0" w:color="auto"/>
                    <w:left w:val="none" w:sz="0" w:space="0" w:color="auto"/>
                    <w:bottom w:val="none" w:sz="0" w:space="0" w:color="auto"/>
                    <w:right w:val="none" w:sz="0" w:space="0" w:color="auto"/>
                  </w:divBdr>
                  <w:divsChild>
                    <w:div w:id="317154238">
                      <w:marLeft w:val="0"/>
                      <w:marRight w:val="0"/>
                      <w:marTop w:val="0"/>
                      <w:marBottom w:val="0"/>
                      <w:divBdr>
                        <w:top w:val="none" w:sz="0" w:space="0" w:color="auto"/>
                        <w:left w:val="none" w:sz="0" w:space="0" w:color="auto"/>
                        <w:bottom w:val="none" w:sz="0" w:space="0" w:color="auto"/>
                        <w:right w:val="none" w:sz="0" w:space="0" w:color="auto"/>
                      </w:divBdr>
                      <w:divsChild>
                        <w:div w:id="193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868996">
      <w:bodyDiv w:val="1"/>
      <w:marLeft w:val="0"/>
      <w:marRight w:val="0"/>
      <w:marTop w:val="0"/>
      <w:marBottom w:val="0"/>
      <w:divBdr>
        <w:top w:val="none" w:sz="0" w:space="0" w:color="auto"/>
        <w:left w:val="none" w:sz="0" w:space="0" w:color="auto"/>
        <w:bottom w:val="none" w:sz="0" w:space="0" w:color="auto"/>
        <w:right w:val="none" w:sz="0" w:space="0" w:color="auto"/>
      </w:divBdr>
      <w:divsChild>
        <w:div w:id="335226984">
          <w:marLeft w:val="0"/>
          <w:marRight w:val="0"/>
          <w:marTop w:val="0"/>
          <w:marBottom w:val="0"/>
          <w:divBdr>
            <w:top w:val="none" w:sz="0" w:space="0" w:color="auto"/>
            <w:left w:val="none" w:sz="0" w:space="0" w:color="auto"/>
            <w:bottom w:val="none" w:sz="0" w:space="0" w:color="auto"/>
            <w:right w:val="none" w:sz="0" w:space="0" w:color="auto"/>
          </w:divBdr>
          <w:divsChild>
            <w:div w:id="618410969">
              <w:marLeft w:val="0"/>
              <w:marRight w:val="0"/>
              <w:marTop w:val="0"/>
              <w:marBottom w:val="0"/>
              <w:divBdr>
                <w:top w:val="none" w:sz="0" w:space="0" w:color="auto"/>
                <w:left w:val="none" w:sz="0" w:space="0" w:color="auto"/>
                <w:bottom w:val="none" w:sz="0" w:space="0" w:color="auto"/>
                <w:right w:val="none" w:sz="0" w:space="0" w:color="auto"/>
              </w:divBdr>
              <w:divsChild>
                <w:div w:id="51121624">
                  <w:marLeft w:val="0"/>
                  <w:marRight w:val="0"/>
                  <w:marTop w:val="0"/>
                  <w:marBottom w:val="0"/>
                  <w:divBdr>
                    <w:top w:val="none" w:sz="0" w:space="0" w:color="auto"/>
                    <w:left w:val="none" w:sz="0" w:space="0" w:color="auto"/>
                    <w:bottom w:val="none" w:sz="0" w:space="0" w:color="auto"/>
                    <w:right w:val="none" w:sz="0" w:space="0" w:color="auto"/>
                  </w:divBdr>
                  <w:divsChild>
                    <w:div w:id="397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69007">
      <w:bodyDiv w:val="1"/>
      <w:marLeft w:val="0"/>
      <w:marRight w:val="0"/>
      <w:marTop w:val="0"/>
      <w:marBottom w:val="0"/>
      <w:divBdr>
        <w:top w:val="none" w:sz="0" w:space="0" w:color="auto"/>
        <w:left w:val="none" w:sz="0" w:space="0" w:color="auto"/>
        <w:bottom w:val="none" w:sz="0" w:space="0" w:color="auto"/>
        <w:right w:val="none" w:sz="0" w:space="0" w:color="auto"/>
      </w:divBdr>
      <w:divsChild>
        <w:div w:id="1986540715">
          <w:marLeft w:val="0"/>
          <w:marRight w:val="0"/>
          <w:marTop w:val="0"/>
          <w:marBottom w:val="0"/>
          <w:divBdr>
            <w:top w:val="none" w:sz="0" w:space="0" w:color="auto"/>
            <w:left w:val="none" w:sz="0" w:space="0" w:color="auto"/>
            <w:bottom w:val="none" w:sz="0" w:space="0" w:color="auto"/>
            <w:right w:val="none" w:sz="0" w:space="0" w:color="auto"/>
          </w:divBdr>
        </w:div>
        <w:div w:id="654728426">
          <w:marLeft w:val="0"/>
          <w:marRight w:val="0"/>
          <w:marTop w:val="0"/>
          <w:marBottom w:val="0"/>
          <w:divBdr>
            <w:top w:val="none" w:sz="0" w:space="0" w:color="auto"/>
            <w:left w:val="none" w:sz="0" w:space="0" w:color="auto"/>
            <w:bottom w:val="none" w:sz="0" w:space="0" w:color="auto"/>
            <w:right w:val="none" w:sz="0" w:space="0" w:color="auto"/>
          </w:divBdr>
        </w:div>
      </w:divsChild>
    </w:div>
    <w:div w:id="888490683">
      <w:bodyDiv w:val="1"/>
      <w:marLeft w:val="0"/>
      <w:marRight w:val="0"/>
      <w:marTop w:val="0"/>
      <w:marBottom w:val="0"/>
      <w:divBdr>
        <w:top w:val="none" w:sz="0" w:space="0" w:color="auto"/>
        <w:left w:val="none" w:sz="0" w:space="0" w:color="auto"/>
        <w:bottom w:val="none" w:sz="0" w:space="0" w:color="auto"/>
        <w:right w:val="none" w:sz="0" w:space="0" w:color="auto"/>
      </w:divBdr>
    </w:div>
    <w:div w:id="994378934">
      <w:bodyDiv w:val="1"/>
      <w:marLeft w:val="0"/>
      <w:marRight w:val="0"/>
      <w:marTop w:val="0"/>
      <w:marBottom w:val="0"/>
      <w:divBdr>
        <w:top w:val="none" w:sz="0" w:space="0" w:color="auto"/>
        <w:left w:val="none" w:sz="0" w:space="0" w:color="auto"/>
        <w:bottom w:val="none" w:sz="0" w:space="0" w:color="auto"/>
        <w:right w:val="none" w:sz="0" w:space="0" w:color="auto"/>
      </w:divBdr>
      <w:divsChild>
        <w:div w:id="1720399748">
          <w:marLeft w:val="0"/>
          <w:marRight w:val="0"/>
          <w:marTop w:val="0"/>
          <w:marBottom w:val="0"/>
          <w:divBdr>
            <w:top w:val="none" w:sz="0" w:space="0" w:color="auto"/>
            <w:left w:val="none" w:sz="0" w:space="0" w:color="auto"/>
            <w:bottom w:val="none" w:sz="0" w:space="0" w:color="auto"/>
            <w:right w:val="none" w:sz="0" w:space="0" w:color="auto"/>
          </w:divBdr>
          <w:divsChild>
            <w:div w:id="1832066146">
              <w:marLeft w:val="0"/>
              <w:marRight w:val="0"/>
              <w:marTop w:val="0"/>
              <w:marBottom w:val="0"/>
              <w:divBdr>
                <w:top w:val="none" w:sz="0" w:space="0" w:color="auto"/>
                <w:left w:val="none" w:sz="0" w:space="0" w:color="auto"/>
                <w:bottom w:val="none" w:sz="0" w:space="0" w:color="auto"/>
                <w:right w:val="none" w:sz="0" w:space="0" w:color="auto"/>
              </w:divBdr>
              <w:divsChild>
                <w:div w:id="852111753">
                  <w:marLeft w:val="0"/>
                  <w:marRight w:val="0"/>
                  <w:marTop w:val="0"/>
                  <w:marBottom w:val="0"/>
                  <w:divBdr>
                    <w:top w:val="none" w:sz="0" w:space="0" w:color="auto"/>
                    <w:left w:val="none" w:sz="0" w:space="0" w:color="auto"/>
                    <w:bottom w:val="none" w:sz="0" w:space="0" w:color="auto"/>
                    <w:right w:val="none" w:sz="0" w:space="0" w:color="auto"/>
                  </w:divBdr>
                  <w:divsChild>
                    <w:div w:id="475026936">
                      <w:marLeft w:val="0"/>
                      <w:marRight w:val="0"/>
                      <w:marTop w:val="0"/>
                      <w:marBottom w:val="0"/>
                      <w:divBdr>
                        <w:top w:val="none" w:sz="0" w:space="0" w:color="auto"/>
                        <w:left w:val="none" w:sz="0" w:space="0" w:color="auto"/>
                        <w:bottom w:val="none" w:sz="0" w:space="0" w:color="auto"/>
                        <w:right w:val="none" w:sz="0" w:space="0" w:color="auto"/>
                      </w:divBdr>
                      <w:divsChild>
                        <w:div w:id="1168985798">
                          <w:marLeft w:val="0"/>
                          <w:marRight w:val="0"/>
                          <w:marTop w:val="0"/>
                          <w:marBottom w:val="0"/>
                          <w:divBdr>
                            <w:top w:val="none" w:sz="0" w:space="0" w:color="auto"/>
                            <w:left w:val="none" w:sz="0" w:space="0" w:color="auto"/>
                            <w:bottom w:val="none" w:sz="0" w:space="0" w:color="auto"/>
                            <w:right w:val="none" w:sz="0" w:space="0" w:color="auto"/>
                          </w:divBdr>
                          <w:divsChild>
                            <w:div w:id="10572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889795">
          <w:marLeft w:val="0"/>
          <w:marRight w:val="0"/>
          <w:marTop w:val="0"/>
          <w:marBottom w:val="0"/>
          <w:divBdr>
            <w:top w:val="none" w:sz="0" w:space="0" w:color="auto"/>
            <w:left w:val="none" w:sz="0" w:space="0" w:color="auto"/>
            <w:bottom w:val="none" w:sz="0" w:space="0" w:color="auto"/>
            <w:right w:val="none" w:sz="0" w:space="0" w:color="auto"/>
          </w:divBdr>
          <w:divsChild>
            <w:div w:id="289943466">
              <w:marLeft w:val="0"/>
              <w:marRight w:val="0"/>
              <w:marTop w:val="0"/>
              <w:marBottom w:val="0"/>
              <w:divBdr>
                <w:top w:val="none" w:sz="0" w:space="0" w:color="auto"/>
                <w:left w:val="none" w:sz="0" w:space="0" w:color="auto"/>
                <w:bottom w:val="none" w:sz="0" w:space="0" w:color="auto"/>
                <w:right w:val="none" w:sz="0" w:space="0" w:color="auto"/>
              </w:divBdr>
              <w:divsChild>
                <w:div w:id="521015171">
                  <w:marLeft w:val="0"/>
                  <w:marRight w:val="0"/>
                  <w:marTop w:val="0"/>
                  <w:marBottom w:val="0"/>
                  <w:divBdr>
                    <w:top w:val="none" w:sz="0" w:space="0" w:color="auto"/>
                    <w:left w:val="none" w:sz="0" w:space="0" w:color="auto"/>
                    <w:bottom w:val="none" w:sz="0" w:space="0" w:color="auto"/>
                    <w:right w:val="none" w:sz="0" w:space="0" w:color="auto"/>
                  </w:divBdr>
                  <w:divsChild>
                    <w:div w:id="559830213">
                      <w:marLeft w:val="0"/>
                      <w:marRight w:val="0"/>
                      <w:marTop w:val="0"/>
                      <w:marBottom w:val="0"/>
                      <w:divBdr>
                        <w:top w:val="none" w:sz="0" w:space="0" w:color="auto"/>
                        <w:left w:val="none" w:sz="0" w:space="0" w:color="auto"/>
                        <w:bottom w:val="none" w:sz="0" w:space="0" w:color="auto"/>
                        <w:right w:val="none" w:sz="0" w:space="0" w:color="auto"/>
                      </w:divBdr>
                      <w:divsChild>
                        <w:div w:id="15928631">
                          <w:marLeft w:val="0"/>
                          <w:marRight w:val="0"/>
                          <w:marTop w:val="0"/>
                          <w:marBottom w:val="0"/>
                          <w:divBdr>
                            <w:top w:val="none" w:sz="0" w:space="0" w:color="auto"/>
                            <w:left w:val="none" w:sz="0" w:space="0" w:color="auto"/>
                            <w:bottom w:val="none" w:sz="0" w:space="0" w:color="auto"/>
                            <w:right w:val="none" w:sz="0" w:space="0" w:color="auto"/>
                          </w:divBdr>
                          <w:divsChild>
                            <w:div w:id="318191023">
                              <w:marLeft w:val="0"/>
                              <w:marRight w:val="0"/>
                              <w:marTop w:val="0"/>
                              <w:marBottom w:val="0"/>
                              <w:divBdr>
                                <w:top w:val="none" w:sz="0" w:space="0" w:color="auto"/>
                                <w:left w:val="none" w:sz="0" w:space="0" w:color="auto"/>
                                <w:bottom w:val="none" w:sz="0" w:space="0" w:color="auto"/>
                                <w:right w:val="none" w:sz="0" w:space="0" w:color="auto"/>
                              </w:divBdr>
                              <w:divsChild>
                                <w:div w:id="126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4844">
                          <w:marLeft w:val="0"/>
                          <w:marRight w:val="0"/>
                          <w:marTop w:val="0"/>
                          <w:marBottom w:val="0"/>
                          <w:divBdr>
                            <w:top w:val="none" w:sz="0" w:space="0" w:color="auto"/>
                            <w:left w:val="none" w:sz="0" w:space="0" w:color="auto"/>
                            <w:bottom w:val="none" w:sz="0" w:space="0" w:color="auto"/>
                            <w:right w:val="none" w:sz="0" w:space="0" w:color="auto"/>
                          </w:divBdr>
                          <w:divsChild>
                            <w:div w:id="110249387">
                              <w:marLeft w:val="0"/>
                              <w:marRight w:val="0"/>
                              <w:marTop w:val="0"/>
                              <w:marBottom w:val="0"/>
                              <w:divBdr>
                                <w:top w:val="none" w:sz="0" w:space="0" w:color="auto"/>
                                <w:left w:val="none" w:sz="0" w:space="0" w:color="auto"/>
                                <w:bottom w:val="none" w:sz="0" w:space="0" w:color="auto"/>
                                <w:right w:val="none" w:sz="0" w:space="0" w:color="auto"/>
                              </w:divBdr>
                            </w:div>
                          </w:divsChild>
                        </w:div>
                        <w:div w:id="990673252">
                          <w:marLeft w:val="0"/>
                          <w:marRight w:val="0"/>
                          <w:marTop w:val="0"/>
                          <w:marBottom w:val="0"/>
                          <w:divBdr>
                            <w:top w:val="none" w:sz="0" w:space="0" w:color="auto"/>
                            <w:left w:val="none" w:sz="0" w:space="0" w:color="auto"/>
                            <w:bottom w:val="none" w:sz="0" w:space="0" w:color="auto"/>
                            <w:right w:val="none" w:sz="0" w:space="0" w:color="auto"/>
                          </w:divBdr>
                          <w:divsChild>
                            <w:div w:id="3303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43987">
      <w:bodyDiv w:val="1"/>
      <w:marLeft w:val="0"/>
      <w:marRight w:val="0"/>
      <w:marTop w:val="0"/>
      <w:marBottom w:val="0"/>
      <w:divBdr>
        <w:top w:val="none" w:sz="0" w:space="0" w:color="auto"/>
        <w:left w:val="none" w:sz="0" w:space="0" w:color="auto"/>
        <w:bottom w:val="none" w:sz="0" w:space="0" w:color="auto"/>
        <w:right w:val="none" w:sz="0" w:space="0" w:color="auto"/>
      </w:divBdr>
    </w:div>
    <w:div w:id="1422532599">
      <w:bodyDiv w:val="1"/>
      <w:marLeft w:val="0"/>
      <w:marRight w:val="0"/>
      <w:marTop w:val="0"/>
      <w:marBottom w:val="0"/>
      <w:divBdr>
        <w:top w:val="none" w:sz="0" w:space="0" w:color="auto"/>
        <w:left w:val="none" w:sz="0" w:space="0" w:color="auto"/>
        <w:bottom w:val="none" w:sz="0" w:space="0" w:color="auto"/>
        <w:right w:val="none" w:sz="0" w:space="0" w:color="auto"/>
      </w:divBdr>
    </w:div>
    <w:div w:id="1557551214">
      <w:bodyDiv w:val="1"/>
      <w:marLeft w:val="0"/>
      <w:marRight w:val="0"/>
      <w:marTop w:val="0"/>
      <w:marBottom w:val="0"/>
      <w:divBdr>
        <w:top w:val="none" w:sz="0" w:space="0" w:color="auto"/>
        <w:left w:val="none" w:sz="0" w:space="0" w:color="auto"/>
        <w:bottom w:val="none" w:sz="0" w:space="0" w:color="auto"/>
        <w:right w:val="none" w:sz="0" w:space="0" w:color="auto"/>
      </w:divBdr>
    </w:div>
    <w:div w:id="17628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ictionary.com/browse/peculiar" TargetMode="External"/><Relationship Id="rId13" Type="http://schemas.openxmlformats.org/officeDocument/2006/relationships/hyperlink" Target="https://mybroadband.co.za/forum/threads/what-%3clegal-authority-does-the-spca-have.595231/page-2" TargetMode="External"/><Relationship Id="rId18" Type="http://schemas.openxmlformats.org/officeDocument/2006/relationships/hyperlink" Target="https://www.golegal.co.za/private-prosecution-compliance/" TargetMode="External"/><Relationship Id="rId26" Type="http://schemas.openxmlformats.org/officeDocument/2006/relationships/hyperlink" Target="https://www.timeslive.co.za/politics/2017-06-13-prasa-corruption-probe-has-cost-r148m/" TargetMode="External"/><Relationship Id="rId3" Type="http://schemas.openxmlformats.org/officeDocument/2006/relationships/hyperlink" Target="http://www.corruptie.org/en/corruption/what-is-" TargetMode="External"/><Relationship Id="rId21" Type="http://schemas.openxmlformats.org/officeDocument/2006/relationships/hyperlink" Target="https://www.news24.com/news24/afriforum-has-withdrawn-private-prosecution-of-prominent-businessman-accused-of-child-rape-npa-20191202" TargetMode="External"/><Relationship Id="rId7" Type="http://schemas.openxmlformats.org/officeDocument/2006/relationships/hyperlink" Target="https://www.collinsdictionary.com/dictionary/english/peculiar" TargetMode="External"/><Relationship Id="rId12" Type="http://schemas.openxmlformats.org/officeDocument/2006/relationships/hyperlink" Target="https://www.dictionary.com/browse/voluntary-association%20(visited" TargetMode="External"/><Relationship Id="rId17" Type="http://schemas.openxmlformats.org/officeDocument/2006/relationships/hyperlink" Target="https://africacheck.org/fact-" TargetMode="External"/><Relationship Id="rId25" Type="http://schemas.openxmlformats.org/officeDocument/2006/relationships/hyperlink" Target="https://www.corruptionwatch.org.za/whats-happening-prasa-case/" TargetMode="External"/><Relationship Id="rId2" Type="http://schemas.openxmlformats.org/officeDocument/2006/relationships/hyperlink" Target="https://dictionary.thelaw.com/corruption/.(visited" TargetMode="External"/><Relationship Id="rId16" Type="http://schemas.openxmlformats.org/officeDocument/2006/relationships/hyperlink" Target="https://www.sahrc.org.za/index.php/sahrc-media/news/item/1129-human-rights-complaints-%20linked-to-service-delivery-issues" TargetMode="External"/><Relationship Id="rId20" Type="http://schemas.openxmlformats.org/officeDocument/2006/relationships/hyperlink" Target="https://www.afriforum.co.za/en/tag/afriforum-private-" TargetMode="External"/><Relationship Id="rId29" Type="http://schemas.openxmlformats.org/officeDocument/2006/relationships/hyperlink" Target="https://www.corruptionwatch.org.za/whats-the-real-cost-of-corruption-part-one/" TargetMode="External"/><Relationship Id="rId1" Type="http://schemas.openxmlformats.org/officeDocument/2006/relationships/hyperlink" Target="https://www.transparency.org/what-is-corruption.%20(visited" TargetMode="External"/><Relationship Id="rId6" Type="http://schemas.openxmlformats.org/officeDocument/2006/relationships/hyperlink" Target="https://dictionary.reverso.net/english-cobuild/peculiar+interest" TargetMode="External"/><Relationship Id="rId11" Type="http://schemas.openxmlformats.org/officeDocument/2006/relationships/hyperlink" Target="https://mg.co.za/tag/seriti-commission-of-inquiry/" TargetMode="External"/><Relationship Id="rId24" Type="http://schemas.openxmlformats.org/officeDocument/2006/relationships/hyperlink" Target="https://www.dailymaverick.co.za/opinionista/2017-07-18-estina-dairy-farm-a-corruption-crime-scene-in-vrede/" TargetMode="External"/><Relationship Id="rId5" Type="http://schemas.openxmlformats.org/officeDocument/2006/relationships/hyperlink" Target="https://definitions.uslegal.com/s/substantial-interest/" TargetMode="External"/><Relationship Id="rId15" Type="http://schemas.openxmlformats.org/officeDocument/2006/relationships/hyperlink" Target="https://www.corruptionwatch.org.za/corruption-fuels-poor-service-delivery/" TargetMode="External"/><Relationship Id="rId23" Type="http://schemas.openxmlformats.org/officeDocument/2006/relationships/hyperlink" Target="https://www.clydeco.com/insight/article/private-prosecutions-an-alternative-approach-to-fighting-fraud" TargetMode="External"/><Relationship Id="rId28" Type="http://schemas.openxmlformats.org/officeDocument/2006/relationships/hyperlink" Target="https://www.dailymaverick.co.za/article/2018-09-19-denels-long-trail-of-corruption/" TargetMode="External"/><Relationship Id="rId10" Type="http://schemas.openxmlformats.org/officeDocument/2006/relationships/hyperlink" Target="https://www.gov.za/sites/default/files/gcis_document/201409/jalicommfull0.pdf" TargetMode="External"/><Relationship Id="rId19" Type="http://schemas.openxmlformats.org/officeDocument/2006/relationships/hyperlink" Target="https://www.golegal.co.za/private-prosecution-compliance/" TargetMode="External"/><Relationship Id="rId4" Type="http://schemas.openxmlformats.org/officeDocument/2006/relationships/hyperlink" Target="https://legal-dictionary.thefreedictionary.com/substantial.(visited" TargetMode="External"/><Relationship Id="rId9" Type="http://schemas.openxmlformats.org/officeDocument/2006/relationships/hyperlink" Target="https://www.statecapture.org.za/site/hearings/date/2021/2/25" TargetMode="External"/><Relationship Id="rId14" Type="http://schemas.openxmlformats.org/officeDocument/2006/relationships/hyperlink" Target="https://knowledgehub.transparency.org/guide/topic-guide-on-corruption-in-service-delivery/4471" TargetMode="External"/><Relationship Id="rId22" Type="http://schemas.openxmlformats.org/officeDocument/2006/relationships/hyperlink" Target="https://www.news24.com/news24/afriforum-has-withdrawn-private-prosecution-of-prominent-businessman-accused-of-child-rape-npa-20191202" TargetMode="External"/><Relationship Id="rId27" Type="http://schemas.openxmlformats.org/officeDocument/2006/relationships/hyperlink" Target="https://citizen.co.za/news/south-africa/1719982/extent-of-eskoms-corruption-state-capture-rot-exposed-by-former-ceo/" TargetMode="External"/><Relationship Id="rId30" Type="http://schemas.openxmlformats.org/officeDocument/2006/relationships/hyperlink" Target="https://briefly.co.za/32252-8-batho-pele-principles-implementation-impact-commun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F772F-AA18-4CCC-A1B0-F8A54244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6474</Words>
  <Characters>36905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Robert  Nanima</cp:lastModifiedBy>
  <cp:revision>2</cp:revision>
  <cp:lastPrinted>2024-08-01T15:22:00Z</cp:lastPrinted>
  <dcterms:created xsi:type="dcterms:W3CDTF">2024-12-31T10:48:00Z</dcterms:created>
  <dcterms:modified xsi:type="dcterms:W3CDTF">2024-12-31T10:48:00Z</dcterms:modified>
</cp:coreProperties>
</file>