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414C55" w14:textId="03A4BC06" w:rsidR="00E423F5" w:rsidRPr="00260A7F" w:rsidRDefault="00E423F5" w:rsidP="00415C4E">
      <w:pPr>
        <w:pStyle w:val="Default"/>
        <w:spacing w:line="360" w:lineRule="auto"/>
        <w:jc w:val="center"/>
        <w:rPr>
          <w:rFonts w:asciiTheme="minorHAnsi" w:hAnsiTheme="minorHAnsi" w:cstheme="minorHAnsi"/>
          <w:b/>
          <w:bCs/>
          <w:color w:val="auto"/>
          <w:lang w:val="en-GB"/>
        </w:rPr>
      </w:pPr>
      <w:bookmarkStart w:id="0" w:name="_Hlk123107324"/>
      <w:bookmarkStart w:id="1" w:name="_Hlk123107404"/>
      <w:r w:rsidRPr="00260A7F">
        <w:rPr>
          <w:rFonts w:asciiTheme="minorHAnsi" w:hAnsiTheme="minorHAnsi" w:cstheme="minorHAnsi"/>
          <w:noProof/>
          <w:color w:val="auto"/>
        </w:rPr>
        <mc:AlternateContent>
          <mc:Choice Requires="wps">
            <w:drawing>
              <wp:anchor distT="0" distB="0" distL="114300" distR="114300" simplePos="0" relativeHeight="251663360" behindDoc="0" locked="0" layoutInCell="1" allowOverlap="1" wp14:anchorId="244714F4" wp14:editId="1CD0FE78">
                <wp:simplePos x="0" y="0"/>
                <wp:positionH relativeFrom="margin">
                  <wp:posOffset>-7620</wp:posOffset>
                </wp:positionH>
                <wp:positionV relativeFrom="margin">
                  <wp:posOffset>227965</wp:posOffset>
                </wp:positionV>
                <wp:extent cx="6002020" cy="939800"/>
                <wp:effectExtent l="0" t="0" r="17780" b="12700"/>
                <wp:wrapSquare wrapText="bothSides"/>
                <wp:docPr id="3" name="Rounded 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02020" cy="939800"/>
                        </a:xfrm>
                        <a:prstGeom prst="roundRect">
                          <a:avLst>
                            <a:gd name="adj" fmla="val 16667"/>
                          </a:avLst>
                        </a:prstGeom>
                        <a:solidFill>
                          <a:srgbClr val="FF0000"/>
                        </a:solidFill>
                        <a:ln w="25400" cap="flat" cmpd="sng" algn="ctr">
                          <a:solidFill>
                            <a:srgbClr val="385D8A"/>
                          </a:solidFill>
                          <a:prstDash val="solid"/>
                          <a:round/>
                          <a:headEnd/>
                          <a:tailEnd/>
                        </a:ln>
                      </wps:spPr>
                      <wps:txbx>
                        <w:txbxContent>
                          <w:p w14:paraId="19E1687D" w14:textId="77777777" w:rsidR="002F60BA" w:rsidRPr="004008C2" w:rsidRDefault="002F60BA" w:rsidP="00E423F5">
                            <w:pPr>
                              <w:spacing w:after="120"/>
                              <w:jc w:val="center"/>
                              <w:rPr>
                                <w:rFonts w:ascii="Calibri" w:hAnsi="Calibri" w:cs="Calibri"/>
                                <w:b/>
                                <w:bCs/>
                                <w:color w:val="EEECE1"/>
                                <w:sz w:val="48"/>
                                <w:szCs w:val="48"/>
                                <w:highlight w:val="red"/>
                              </w:rPr>
                            </w:pPr>
                            <w:r w:rsidRPr="004008C2">
                              <w:rPr>
                                <w:rFonts w:ascii="Calibri" w:hAnsi="Calibri" w:cs="Calibri"/>
                                <w:b/>
                                <w:bCs/>
                                <w:color w:val="EEECE1"/>
                                <w:sz w:val="48"/>
                                <w:szCs w:val="48"/>
                                <w:highlight w:val="red"/>
                              </w:rPr>
                              <w:t>JOURNAL OF ANTI-CORRUPTION LAW</w:t>
                            </w:r>
                          </w:p>
                          <w:p w14:paraId="177AADF7" w14:textId="2A050556" w:rsidR="002F60BA" w:rsidRPr="006D6606" w:rsidRDefault="002F60BA" w:rsidP="00293176">
                            <w:pPr>
                              <w:spacing w:after="120"/>
                              <w:jc w:val="center"/>
                              <w:rPr>
                                <w:rFonts w:asciiTheme="minorHAnsi" w:hAnsiTheme="minorHAnsi" w:cstheme="minorHAnsi"/>
                                <w:color w:val="EEECE1"/>
                                <w:sz w:val="32"/>
                                <w:szCs w:val="32"/>
                              </w:rPr>
                            </w:pPr>
                            <w:r w:rsidRPr="006D6606">
                              <w:rPr>
                                <w:rFonts w:asciiTheme="minorHAnsi" w:hAnsiTheme="minorHAnsi" w:cstheme="minorHAnsi"/>
                                <w:b/>
                                <w:bCs/>
                                <w:color w:val="EEECE1"/>
                                <w:sz w:val="32"/>
                                <w:szCs w:val="32"/>
                                <w:highlight w:val="red"/>
                              </w:rPr>
                              <w:t xml:space="preserve">2024 Volume 8 Pages </w:t>
                            </w:r>
                            <w:r w:rsidRPr="006D6606">
                              <w:rPr>
                                <w:rFonts w:asciiTheme="minorHAnsi" w:hAnsiTheme="minorHAnsi" w:cstheme="minorHAnsi"/>
                                <w:b/>
                                <w:bCs/>
                                <w:color w:val="EEECE1"/>
                                <w:sz w:val="32"/>
                                <w:szCs w:val="32"/>
                              </w:rPr>
                              <w:t>1</w:t>
                            </w:r>
                            <w:r w:rsidR="004459CC" w:rsidRPr="006D6606">
                              <w:rPr>
                                <w:rFonts w:asciiTheme="minorHAnsi" w:hAnsiTheme="minorHAnsi" w:cstheme="minorHAnsi"/>
                                <w:b/>
                                <w:bCs/>
                                <w:color w:val="EEECE1"/>
                                <w:sz w:val="32"/>
                                <w:szCs w:val="32"/>
                              </w:rPr>
                              <w:t>59</w:t>
                            </w:r>
                            <w:r w:rsidRPr="006D6606">
                              <w:rPr>
                                <w:rFonts w:asciiTheme="minorHAnsi" w:hAnsiTheme="minorHAnsi" w:cstheme="minorHAnsi"/>
                                <w:b/>
                                <w:bCs/>
                                <w:color w:val="EEECE1"/>
                                <w:sz w:val="32"/>
                                <w:szCs w:val="32"/>
                              </w:rPr>
                              <w:t xml:space="preserve"> – </w:t>
                            </w:r>
                            <w:r w:rsidR="00C56AE6" w:rsidRPr="006D6606">
                              <w:rPr>
                                <w:rFonts w:asciiTheme="minorHAnsi" w:hAnsiTheme="minorHAnsi" w:cstheme="minorHAnsi"/>
                                <w:b/>
                                <w:bCs/>
                                <w:color w:val="EEECE1"/>
                                <w:sz w:val="32"/>
                                <w:szCs w:val="32"/>
                              </w:rPr>
                              <w:t>174</w:t>
                            </w:r>
                          </w:p>
                          <w:p w14:paraId="777249EA" w14:textId="4927D09B" w:rsidR="002F60BA" w:rsidRPr="004008C2" w:rsidRDefault="002F60BA" w:rsidP="00293176">
                            <w:pPr>
                              <w:spacing w:after="120"/>
                              <w:jc w:val="center"/>
                              <w:rPr>
                                <w:color w:val="EEECE1"/>
                                <w:sz w:val="32"/>
                                <w:szCs w:val="32"/>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244714F4" id="Rounded Rectangle 3" o:spid="_x0000_s1026" style="position:absolute;left:0;text-align:left;margin-left:-.6pt;margin-top:17.95pt;width:472.6pt;height:74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" fillcolor="red" strokecolor="#385d8a" strokeweight="2pt">
                <v:path arrowok="t"/>
                <v:textbox>
                  <w:txbxContent>
                    <w:p w14:paraId="19E1687D" w14:textId="77777777" w:rsidR="002F60BA" w:rsidRPr="004008C2" w:rsidRDefault="002F60BA" w:rsidP="00E423F5">
                      <w:pPr>
                        <w:spacing w:after="120"/>
                        <w:jc w:val="center"/>
                        <w:rPr>
                          <w:rFonts w:ascii="Calibri" w:hAnsi="Calibri" w:cs="Calibri"/>
                          <w:b/>
                          <w:bCs/>
                          <w:color w:val="EEECE1"/>
                          <w:sz w:val="48"/>
                          <w:szCs w:val="48"/>
                          <w:highlight w:val="red"/>
                        </w:rPr>
                      </w:pPr>
                      <w:r w:rsidRPr="004008C2">
                        <w:rPr>
                          <w:rFonts w:ascii="Calibri" w:hAnsi="Calibri" w:cs="Calibri"/>
                          <w:b/>
                          <w:bCs/>
                          <w:color w:val="EEECE1"/>
                          <w:sz w:val="48"/>
                          <w:szCs w:val="48"/>
                          <w:highlight w:val="red"/>
                        </w:rPr>
                        <w:t>JOURNAL OF ANTI-CORRUPTION LAW</w:t>
                      </w:r>
                    </w:p>
                    <w:p w14:paraId="177AADF7" w14:textId="2A050556" w:rsidR="002F60BA" w:rsidRPr="006D6606" w:rsidRDefault="002F60BA" w:rsidP="00293176">
                      <w:pPr>
                        <w:spacing w:after="120"/>
                        <w:jc w:val="center"/>
                        <w:rPr>
                          <w:rFonts w:asciiTheme="minorHAnsi" w:hAnsiTheme="minorHAnsi" w:cstheme="minorHAnsi"/>
                          <w:color w:val="EEECE1"/>
                          <w:sz w:val="32"/>
                          <w:szCs w:val="32"/>
                        </w:rPr>
                      </w:pPr>
                      <w:r w:rsidRPr="006D6606">
                        <w:rPr>
                          <w:rFonts w:asciiTheme="minorHAnsi" w:hAnsiTheme="minorHAnsi" w:cstheme="minorHAnsi"/>
                          <w:b/>
                          <w:bCs/>
                          <w:color w:val="EEECE1"/>
                          <w:sz w:val="32"/>
                          <w:szCs w:val="32"/>
                          <w:highlight w:val="red"/>
                        </w:rPr>
                        <w:t xml:space="preserve">2024 Volume 8 Pages </w:t>
                      </w:r>
                      <w:r w:rsidRPr="006D6606">
                        <w:rPr>
                          <w:rFonts w:asciiTheme="minorHAnsi" w:hAnsiTheme="minorHAnsi" w:cstheme="minorHAnsi"/>
                          <w:b/>
                          <w:bCs/>
                          <w:color w:val="EEECE1"/>
                          <w:sz w:val="32"/>
                          <w:szCs w:val="32"/>
                        </w:rPr>
                        <w:t>1</w:t>
                      </w:r>
                      <w:r w:rsidR="004459CC" w:rsidRPr="006D6606">
                        <w:rPr>
                          <w:rFonts w:asciiTheme="minorHAnsi" w:hAnsiTheme="minorHAnsi" w:cstheme="minorHAnsi"/>
                          <w:b/>
                          <w:bCs/>
                          <w:color w:val="EEECE1"/>
                          <w:sz w:val="32"/>
                          <w:szCs w:val="32"/>
                        </w:rPr>
                        <w:t>59</w:t>
                      </w:r>
                      <w:r w:rsidRPr="006D6606">
                        <w:rPr>
                          <w:rFonts w:asciiTheme="minorHAnsi" w:hAnsiTheme="minorHAnsi" w:cstheme="minorHAnsi"/>
                          <w:b/>
                          <w:bCs/>
                          <w:color w:val="EEECE1"/>
                          <w:sz w:val="32"/>
                          <w:szCs w:val="32"/>
                        </w:rPr>
                        <w:t xml:space="preserve"> – </w:t>
                      </w:r>
                      <w:r w:rsidR="00C56AE6" w:rsidRPr="006D6606">
                        <w:rPr>
                          <w:rFonts w:asciiTheme="minorHAnsi" w:hAnsiTheme="minorHAnsi" w:cstheme="minorHAnsi"/>
                          <w:b/>
                          <w:bCs/>
                          <w:color w:val="EEECE1"/>
                          <w:sz w:val="32"/>
                          <w:szCs w:val="32"/>
                        </w:rPr>
                        <w:t>174</w:t>
                      </w:r>
                    </w:p>
                    <w:p w14:paraId="777249EA" w14:textId="4927D09B" w:rsidR="002F60BA" w:rsidRPr="004008C2" w:rsidRDefault="002F60BA" w:rsidP="00293176">
                      <w:pPr>
                        <w:spacing w:after="120"/>
                        <w:jc w:val="center"/>
                        <w:rPr>
                          <w:color w:val="EEECE1"/>
                          <w:sz w:val="32"/>
                          <w:szCs w:val="32"/>
                        </w:rPr>
                      </w:pPr>
                    </w:p>
                  </w:txbxContent>
                </v:textbox>
                <w10:wrap type="square" anchorx="margin" anchory="margin"/>
              </v:roundrect>
            </w:pict>
          </mc:Fallback>
        </mc:AlternateContent>
      </w:r>
    </w:p>
    <w:p w14:paraId="54AC2D10" w14:textId="33C7C601" w:rsidR="00415C4E" w:rsidRPr="00260A7F" w:rsidRDefault="00415C4E" w:rsidP="00415C4E">
      <w:pPr>
        <w:spacing w:line="360" w:lineRule="auto"/>
        <w:jc w:val="both"/>
        <w:rPr>
          <w:rFonts w:ascii="Calibri" w:eastAsiaTheme="minorHAnsi" w:hAnsi="Calibri" w:cs="Calibri"/>
          <w:b/>
          <w:bCs/>
          <w:lang w:val="en-GB" w:eastAsia="en-US"/>
        </w:rPr>
      </w:pPr>
      <w:bookmarkStart w:id="2" w:name="_Hlk123107464"/>
      <w:bookmarkStart w:id="3" w:name="_Toc238152352"/>
      <w:bookmarkStart w:id="4" w:name="_Toc238452888"/>
      <w:bookmarkStart w:id="5" w:name="_Toc238453709"/>
      <w:bookmarkStart w:id="6" w:name="_Toc238453998"/>
      <w:bookmarkStart w:id="7" w:name="_Toc241047063"/>
      <w:bookmarkStart w:id="8" w:name="_Toc241049641"/>
      <w:bookmarkStart w:id="9" w:name="_Toc241385779"/>
      <w:bookmarkStart w:id="10" w:name="_Toc245490349"/>
      <w:bookmarkStart w:id="11" w:name="_Toc245733658"/>
      <w:bookmarkStart w:id="12" w:name="_Toc249233202"/>
      <w:bookmarkStart w:id="13" w:name="_Toc252145764"/>
      <w:bookmarkStart w:id="14" w:name="_Toc252145912"/>
      <w:bookmarkStart w:id="15" w:name="_Toc252781841"/>
      <w:bookmarkStart w:id="16" w:name="_Toc252783040"/>
      <w:bookmarkStart w:id="17" w:name="_Toc252783296"/>
      <w:bookmarkStart w:id="18" w:name="_Toc252783613"/>
      <w:bookmarkStart w:id="19" w:name="_Toc252783900"/>
      <w:bookmarkStart w:id="20" w:name="_Toc252784281"/>
      <w:bookmarkStart w:id="21" w:name="_Toc259577983"/>
      <w:bookmarkStart w:id="22" w:name="_Toc259578339"/>
      <w:bookmarkStart w:id="23" w:name="_Toc260506388"/>
      <w:bookmarkStart w:id="24" w:name="_Toc260506614"/>
      <w:bookmarkStart w:id="25" w:name="_Toc260506840"/>
      <w:bookmarkStart w:id="26" w:name="_Toc262929369"/>
      <w:bookmarkStart w:id="27" w:name="_Toc262929614"/>
      <w:bookmarkStart w:id="28" w:name="_Toc262930009"/>
      <w:bookmarkStart w:id="29" w:name="_Toc262930402"/>
      <w:bookmarkStart w:id="30" w:name="_Toc262930645"/>
      <w:bookmarkStart w:id="31" w:name="_Toc262930888"/>
      <w:bookmarkStart w:id="32" w:name="_Toc262935855"/>
      <w:bookmarkStart w:id="33" w:name="_Toc277675557"/>
      <w:bookmarkStart w:id="34" w:name="_Toc277675811"/>
      <w:bookmarkStart w:id="35" w:name="_Toc277675976"/>
      <w:bookmarkStart w:id="36" w:name="_Toc277676224"/>
      <w:bookmarkStart w:id="37" w:name="_Toc277676385"/>
      <w:bookmarkStart w:id="38" w:name="_Toc277676566"/>
      <w:bookmarkStart w:id="39" w:name="_Toc277677023"/>
      <w:bookmarkStart w:id="40" w:name="_Toc277677424"/>
      <w:bookmarkStart w:id="41" w:name="_Toc277677991"/>
      <w:bookmarkStart w:id="42" w:name="_Toc277678295"/>
      <w:bookmarkStart w:id="43" w:name="_Toc277678627"/>
      <w:bookmarkStart w:id="44" w:name="_Toc291249452"/>
      <w:bookmarkStart w:id="45" w:name="_Toc291249699"/>
      <w:bookmarkStart w:id="46" w:name="_Toc291249980"/>
      <w:bookmarkStart w:id="47" w:name="_Toc291250478"/>
      <w:bookmarkStart w:id="48" w:name="_Toc291250724"/>
      <w:bookmarkStart w:id="49" w:name="_Toc291250970"/>
      <w:bookmarkStart w:id="50" w:name="_Toc291251217"/>
      <w:bookmarkStart w:id="51" w:name="_Toc291251498"/>
      <w:bookmarkStart w:id="52" w:name="_Toc291251744"/>
      <w:bookmarkStart w:id="53" w:name="_Toc291251990"/>
      <w:bookmarkStart w:id="54" w:name="_Toc291252236"/>
      <w:bookmarkStart w:id="55" w:name="_Toc291252308"/>
      <w:bookmarkStart w:id="56" w:name="_Toc298177813"/>
      <w:bookmarkStart w:id="57" w:name="_Hlk151498973"/>
    </w:p>
    <w:p w14:paraId="54AC7616" w14:textId="17DA40D0" w:rsidR="00415C4E" w:rsidRPr="00260A7F" w:rsidRDefault="00754AA4" w:rsidP="00415C4E">
      <w:pPr>
        <w:spacing w:line="360" w:lineRule="auto"/>
        <w:ind w:firstLine="720"/>
        <w:jc w:val="both"/>
        <w:rPr>
          <w:rFonts w:ascii="Calibri" w:eastAsiaTheme="minorHAnsi" w:hAnsi="Calibri" w:cs="Calibri"/>
          <w:b/>
          <w:bCs/>
          <w:lang w:val="en-GB" w:eastAsia="en-US"/>
        </w:rPr>
      </w:pPr>
      <w:r w:rsidRPr="00260A7F">
        <w:rPr>
          <w:rFonts w:ascii="Calibri" w:eastAsiaTheme="minorHAnsi" w:hAnsi="Calibri" w:cs="Calibri"/>
          <w:b/>
          <w:bCs/>
          <w:lang w:val="en-GB" w:eastAsia="en-US"/>
        </w:rPr>
        <w:t>HARNESSING OSINT TO ENHANCE THE INVESTIGATION OF</w:t>
      </w:r>
      <w:r w:rsidRPr="00260A7F">
        <w:rPr>
          <w:rFonts w:ascii="Calibri" w:eastAsiaTheme="minorHAnsi" w:hAnsi="Calibri" w:cs="Calibri"/>
          <w:lang w:val="en-GB" w:eastAsia="en-US"/>
        </w:rPr>
        <w:t xml:space="preserve"> </w:t>
      </w:r>
      <w:r w:rsidRPr="00260A7F">
        <w:rPr>
          <w:rFonts w:ascii="Calibri" w:eastAsiaTheme="minorHAnsi" w:hAnsi="Calibri" w:cs="Calibri"/>
          <w:b/>
          <w:bCs/>
          <w:lang w:val="en-GB" w:eastAsia="en-US"/>
        </w:rPr>
        <w:t>ECONOMIC CRIME</w:t>
      </w:r>
    </w:p>
    <w:p w14:paraId="45993EEE" w14:textId="3E1D4327" w:rsidR="003F04C2" w:rsidRPr="00260A7F" w:rsidRDefault="00A27490" w:rsidP="006F60DC">
      <w:pPr>
        <w:spacing w:before="240" w:after="240" w:line="360" w:lineRule="auto"/>
        <w:ind w:left="7200"/>
        <w:jc w:val="right"/>
        <w:rPr>
          <w:rFonts w:ascii="Calibri" w:hAnsi="Calibri" w:cs="Calibri"/>
          <w:b/>
          <w:bCs/>
        </w:rPr>
      </w:pPr>
      <w:bookmarkStart w:id="58" w:name="_GoBack"/>
      <w:bookmarkEnd w:id="2"/>
      <w:bookmarkEnd w:id="58"/>
      <w:r w:rsidRPr="00260A7F">
        <w:rPr>
          <w:rFonts w:ascii="Calibri" w:hAnsi="Calibri" w:cs="Calibri"/>
          <w:b/>
          <w:color w:val="000000"/>
          <w:lang w:eastAsia="en-ZA"/>
        </w:rPr>
        <w:t>Claire</w:t>
      </w:r>
      <w:bookmarkStart w:id="59" w:name="_Hlk176192734"/>
      <w:r w:rsidR="00234D78" w:rsidRPr="00260A7F">
        <w:rPr>
          <w:rFonts w:ascii="Calibri" w:hAnsi="Calibri" w:cs="Calibri"/>
          <w:b/>
          <w:color w:val="000000"/>
          <w:lang w:eastAsia="en-ZA"/>
        </w:rPr>
        <w:t xml:space="preserve"> </w:t>
      </w:r>
      <w:proofErr w:type="spellStart"/>
      <w:r w:rsidR="00234D78" w:rsidRPr="00260A7F">
        <w:rPr>
          <w:rFonts w:ascii="Calibri" w:hAnsi="Calibri" w:cs="Calibri"/>
          <w:b/>
          <w:color w:val="000000"/>
          <w:lang w:eastAsia="en-ZA"/>
        </w:rPr>
        <w:t>Adionyi</w:t>
      </w:r>
      <w:proofErr w:type="spellEnd"/>
      <w:r w:rsidR="003F04C2" w:rsidRPr="00260A7F">
        <w:rPr>
          <w:rStyle w:val="FootnoteReference"/>
          <w:rFonts w:ascii="Calibri" w:hAnsi="Calibri" w:cs="Calibri"/>
          <w:b/>
          <w:bCs/>
        </w:rPr>
        <w:footnoteReference w:customMarkFollows="1" w:id="1"/>
        <w:sym w:font="Symbol" w:char="F02A"/>
      </w:r>
      <w:bookmarkEnd w:id="59"/>
    </w:p>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p w14:paraId="35CCAE7D" w14:textId="77777777" w:rsidR="00415C4E" w:rsidRPr="00260A7F" w:rsidRDefault="00415C4E" w:rsidP="006F60DC">
      <w:pPr>
        <w:jc w:val="both"/>
        <w:rPr>
          <w:rFonts w:ascii="Calibri" w:eastAsiaTheme="minorHAnsi" w:hAnsi="Calibri" w:cs="Calibri"/>
          <w:b/>
          <w:bCs/>
          <w:lang w:val="en-GB" w:eastAsia="en-US"/>
        </w:rPr>
      </w:pPr>
    </w:p>
    <w:p w14:paraId="084ED179" w14:textId="618B6CA5" w:rsidR="00415C4E" w:rsidRPr="00260A7F" w:rsidRDefault="00415C4E" w:rsidP="008B2A78">
      <w:pPr>
        <w:jc w:val="both"/>
        <w:rPr>
          <w:rFonts w:ascii="Calibri" w:eastAsiaTheme="minorHAnsi" w:hAnsi="Calibri" w:cs="Calibri"/>
          <w:b/>
          <w:bCs/>
          <w:lang w:val="en-GB" w:eastAsia="en-US"/>
        </w:rPr>
      </w:pPr>
      <w:r w:rsidRPr="00260A7F">
        <w:rPr>
          <w:rFonts w:ascii="Calibri" w:eastAsiaTheme="minorHAnsi" w:hAnsi="Calibri" w:cs="Calibri"/>
          <w:b/>
          <w:bCs/>
          <w:lang w:val="en-GB" w:eastAsia="en-US"/>
        </w:rPr>
        <w:t xml:space="preserve">ABSTRACT </w:t>
      </w:r>
    </w:p>
    <w:p w14:paraId="25FF34AF" w14:textId="0A167373" w:rsidR="00415C4E" w:rsidRPr="00260A7F" w:rsidRDefault="00415C4E" w:rsidP="00C56AE6">
      <w:pPr>
        <w:spacing w:before="240" w:line="360" w:lineRule="auto"/>
        <w:jc w:val="both"/>
        <w:rPr>
          <w:rFonts w:ascii="Calibri" w:eastAsiaTheme="minorHAnsi" w:hAnsi="Calibri" w:cs="Calibri"/>
          <w:lang w:val="en-GB" w:eastAsia="en-US"/>
        </w:rPr>
      </w:pPr>
      <w:r w:rsidRPr="00260A7F">
        <w:rPr>
          <w:rFonts w:ascii="Calibri" w:eastAsiaTheme="minorHAnsi" w:hAnsi="Calibri" w:cs="Calibri"/>
          <w:lang w:val="en-GB" w:eastAsia="en-US"/>
        </w:rPr>
        <w:t xml:space="preserve">Economic crime </w:t>
      </w:r>
      <w:r w:rsidR="009D0282" w:rsidRPr="00260A7F">
        <w:rPr>
          <w:rFonts w:ascii="Calibri" w:eastAsiaTheme="minorHAnsi" w:hAnsi="Calibri" w:cs="Calibri"/>
          <w:lang w:val="en-GB" w:eastAsia="en-US"/>
        </w:rPr>
        <w:t>is</w:t>
      </w:r>
      <w:r w:rsidRPr="00260A7F">
        <w:rPr>
          <w:rFonts w:ascii="Calibri" w:eastAsiaTheme="minorHAnsi" w:hAnsi="Calibri" w:cs="Calibri"/>
          <w:lang w:val="en-GB" w:eastAsia="en-US"/>
        </w:rPr>
        <w:t xml:space="preserve"> considered one of the fastest-growing global threats. As noted by the </w:t>
      </w:r>
      <w:r w:rsidR="008B2A78" w:rsidRPr="00260A7F">
        <w:rPr>
          <w:rFonts w:ascii="Calibri" w:eastAsiaTheme="minorHAnsi" w:hAnsi="Calibri" w:cs="Calibri"/>
          <w:lang w:val="en-GB" w:eastAsia="en-US"/>
        </w:rPr>
        <w:t>United Nations Office on Drugs and Crime (</w:t>
      </w:r>
      <w:r w:rsidRPr="00260A7F">
        <w:rPr>
          <w:rFonts w:ascii="Calibri" w:eastAsiaTheme="minorHAnsi" w:hAnsi="Calibri" w:cs="Calibri"/>
          <w:lang w:val="en-GB" w:eastAsia="en-US"/>
        </w:rPr>
        <w:t>UNODC</w:t>
      </w:r>
      <w:r w:rsidR="008B2A78" w:rsidRPr="00260A7F">
        <w:rPr>
          <w:rFonts w:ascii="Calibri" w:eastAsiaTheme="minorHAnsi" w:hAnsi="Calibri" w:cs="Calibri"/>
          <w:lang w:val="en-GB" w:eastAsia="en-US"/>
        </w:rPr>
        <w:t>)</w:t>
      </w:r>
      <w:r w:rsidRPr="00260A7F">
        <w:rPr>
          <w:rFonts w:ascii="Calibri" w:eastAsiaTheme="minorHAnsi" w:hAnsi="Calibri" w:cs="Calibri"/>
          <w:lang w:val="en-GB" w:eastAsia="en-US"/>
        </w:rPr>
        <w:t>, this threat is increasingly enabled by technological advancements such as electronic banking and expanded internet access. While these advancements facilitate economic crime, this paper argues that they also provide new avenues for economic crime investigators to harness the power of open-source intelligence (OSINT). Defined as publicly available information that is accessible to any member of the public without the need for special legal status or authorisation, OSINT offers a wealth of untapped evidence that can enhance traditional investigative methods significantly.</w:t>
      </w:r>
      <w:r w:rsidR="00C56AE6" w:rsidRPr="00260A7F">
        <w:rPr>
          <w:rFonts w:ascii="Calibri" w:eastAsiaTheme="minorHAnsi" w:hAnsi="Calibri" w:cs="Calibri"/>
          <w:lang w:val="en-GB" w:eastAsia="en-US"/>
        </w:rPr>
        <w:t xml:space="preserve"> </w:t>
      </w:r>
      <w:r w:rsidRPr="00260A7F">
        <w:rPr>
          <w:rFonts w:ascii="Calibri" w:eastAsiaTheme="minorHAnsi" w:hAnsi="Calibri" w:cs="Calibri"/>
          <w:lang w:val="en-GB" w:eastAsia="en-US"/>
        </w:rPr>
        <w:t>This paper explores how OSINT can be leveraged to supplement and transform traditional approaches to economic crime investigations. By relying on the hypothesis that OSINT can significantly augment the range and accessibility of available evidence, this research proposes that the integration of OSINT into conventional investigation techniques will result in a more efficient and comprehensive economic crime investigation. Based on a desk study of both primary and secondary data, this paper aims to demonstrate how OSINT tools and strategies can provide innovative solutions to bolster the ongoing fight against economic crime.</w:t>
      </w:r>
    </w:p>
    <w:p w14:paraId="4A94D193" w14:textId="1A57B462" w:rsidR="00415C4E" w:rsidRPr="00260A7F" w:rsidRDefault="00415C4E" w:rsidP="00415C4E">
      <w:pPr>
        <w:spacing w:line="360" w:lineRule="auto"/>
        <w:jc w:val="both"/>
        <w:rPr>
          <w:rFonts w:ascii="Calibri" w:eastAsiaTheme="minorHAnsi" w:hAnsi="Calibri" w:cs="Calibri"/>
          <w:lang w:val="en-GB" w:eastAsia="en-US"/>
        </w:rPr>
      </w:pPr>
    </w:p>
    <w:p w14:paraId="31AFD085" w14:textId="77777777" w:rsidR="00C56AE6" w:rsidRPr="00260A7F" w:rsidRDefault="00C56AE6" w:rsidP="00415C4E">
      <w:pPr>
        <w:spacing w:line="360" w:lineRule="auto"/>
        <w:jc w:val="both"/>
        <w:rPr>
          <w:rFonts w:ascii="Calibri" w:eastAsiaTheme="minorHAnsi" w:hAnsi="Calibri" w:cs="Calibri"/>
          <w:lang w:val="en-GB" w:eastAsia="en-US"/>
        </w:rPr>
      </w:pPr>
    </w:p>
    <w:p w14:paraId="727518E4" w14:textId="228DE014" w:rsidR="00DD0FED" w:rsidRPr="00260A7F" w:rsidRDefault="00DD0FED">
      <w:pPr>
        <w:spacing w:after="160" w:line="259" w:lineRule="auto"/>
        <w:rPr>
          <w:rFonts w:asciiTheme="minorHAnsi" w:eastAsiaTheme="minorHAnsi" w:hAnsiTheme="minorHAnsi" w:cstheme="minorBidi"/>
          <w:sz w:val="22"/>
          <w:szCs w:val="22"/>
          <w:lang w:val="en-GB" w:eastAsia="en-US"/>
        </w:rPr>
      </w:pPr>
    </w:p>
    <w:p w14:paraId="73700A6F" w14:textId="3E2A3B29" w:rsidR="00415C4E" w:rsidRPr="00260A7F" w:rsidRDefault="00152F73" w:rsidP="006D6938">
      <w:pPr>
        <w:numPr>
          <w:ilvl w:val="0"/>
          <w:numId w:val="1"/>
        </w:numPr>
        <w:ind w:left="426" w:hanging="426"/>
        <w:contextualSpacing/>
        <w:jc w:val="both"/>
        <w:rPr>
          <w:rFonts w:ascii="Calibri" w:eastAsiaTheme="minorHAnsi" w:hAnsi="Calibri" w:cs="Calibri"/>
          <w:b/>
          <w:bCs/>
          <w:lang w:val="en-GB" w:eastAsia="en-US"/>
        </w:rPr>
      </w:pPr>
      <w:r w:rsidRPr="00260A7F">
        <w:rPr>
          <w:rFonts w:ascii="Calibri" w:eastAsiaTheme="minorHAnsi" w:hAnsi="Calibri" w:cs="Calibri"/>
          <w:b/>
          <w:bCs/>
          <w:lang w:val="en-GB" w:eastAsia="en-US"/>
        </w:rPr>
        <w:t xml:space="preserve">INTRODUCTION </w:t>
      </w:r>
    </w:p>
    <w:p w14:paraId="2C4D3924" w14:textId="45257555" w:rsidR="00415C4E" w:rsidRPr="00260A7F" w:rsidRDefault="00415C4E" w:rsidP="006D6938">
      <w:pPr>
        <w:pStyle w:val="ListParagraph"/>
        <w:numPr>
          <w:ilvl w:val="1"/>
          <w:numId w:val="4"/>
        </w:numPr>
        <w:spacing w:before="240"/>
        <w:ind w:left="426" w:hanging="426"/>
        <w:jc w:val="both"/>
        <w:rPr>
          <w:rFonts w:ascii="Calibri" w:eastAsiaTheme="minorHAnsi" w:hAnsi="Calibri" w:cs="Calibri"/>
          <w:b/>
          <w:bCs/>
          <w:lang w:val="en-GB" w:eastAsia="en-US"/>
        </w:rPr>
      </w:pPr>
      <w:r w:rsidRPr="00260A7F">
        <w:rPr>
          <w:rFonts w:ascii="Calibri" w:eastAsiaTheme="minorHAnsi" w:hAnsi="Calibri" w:cs="Calibri"/>
          <w:b/>
          <w:bCs/>
          <w:lang w:val="en-GB" w:eastAsia="en-US"/>
        </w:rPr>
        <w:t xml:space="preserve">OSINT in </w:t>
      </w:r>
      <w:r w:rsidR="006D6938" w:rsidRPr="00260A7F">
        <w:rPr>
          <w:rFonts w:ascii="Calibri" w:eastAsiaTheme="minorHAnsi" w:hAnsi="Calibri" w:cs="Calibri"/>
          <w:b/>
          <w:bCs/>
          <w:lang w:val="en-GB" w:eastAsia="en-US"/>
        </w:rPr>
        <w:t>legal context</w:t>
      </w:r>
    </w:p>
    <w:p w14:paraId="5974D54E" w14:textId="210C348A" w:rsidR="00415C4E" w:rsidRPr="00260A7F" w:rsidRDefault="00415C4E" w:rsidP="006D6938">
      <w:pPr>
        <w:spacing w:before="240" w:line="360" w:lineRule="auto"/>
        <w:jc w:val="both"/>
        <w:rPr>
          <w:rFonts w:ascii="Calibri" w:eastAsiaTheme="minorHAnsi" w:hAnsi="Calibri" w:cs="Calibri"/>
          <w:lang w:val="en-GB" w:eastAsia="en-US"/>
        </w:rPr>
      </w:pPr>
      <w:r w:rsidRPr="00260A7F">
        <w:rPr>
          <w:rFonts w:ascii="Calibri" w:eastAsiaTheme="minorHAnsi" w:hAnsi="Calibri" w:cs="Calibri"/>
          <w:lang w:val="en-GB" w:eastAsia="en-US"/>
        </w:rPr>
        <w:t>The Berkeley Protocol defines Open-Source Intelligence (OSINT) as “a subcategory of open source information that is collected and used for the specific purpose of aiding policymaking and decision-making, most often in a military or political context”</w:t>
      </w:r>
      <w:r w:rsidR="009D0282" w:rsidRPr="00260A7F">
        <w:rPr>
          <w:rFonts w:ascii="Calibri" w:eastAsiaTheme="minorHAnsi" w:hAnsi="Calibri" w:cs="Calibri"/>
          <w:lang w:val="en-GB" w:eastAsia="en-US"/>
        </w:rPr>
        <w:t>.</w:t>
      </w:r>
      <w:r w:rsidRPr="00260A7F">
        <w:rPr>
          <w:rFonts w:ascii="Calibri" w:eastAsiaTheme="minorHAnsi" w:hAnsi="Calibri" w:cs="Calibri"/>
          <w:vertAlign w:val="superscript"/>
          <w:lang w:val="en-GB" w:eastAsia="en-US"/>
        </w:rPr>
        <w:footnoteReference w:id="2"/>
      </w:r>
      <w:r w:rsidRPr="00260A7F">
        <w:rPr>
          <w:rFonts w:ascii="Calibri" w:eastAsiaTheme="minorHAnsi" w:hAnsi="Calibri" w:cs="Calibri"/>
          <w:lang w:val="en-GB" w:eastAsia="en-US"/>
        </w:rPr>
        <w:t xml:space="preserve"> Open</w:t>
      </w:r>
      <w:r w:rsidR="009D0282" w:rsidRPr="00260A7F">
        <w:rPr>
          <w:rFonts w:ascii="Calibri" w:eastAsiaTheme="minorHAnsi" w:hAnsi="Calibri" w:cs="Calibri"/>
          <w:lang w:val="en-GB" w:eastAsia="en-US"/>
        </w:rPr>
        <w:t>-</w:t>
      </w:r>
      <w:r w:rsidRPr="00260A7F">
        <w:rPr>
          <w:rFonts w:ascii="Calibri" w:eastAsiaTheme="minorHAnsi" w:hAnsi="Calibri" w:cs="Calibri"/>
          <w:lang w:val="en-GB" w:eastAsia="en-US"/>
        </w:rPr>
        <w:t>source information refers to information that is publicly available and can be observed, purchased or requested by any member of the public without requiring special legal status or utilising unauthorised access.</w:t>
      </w:r>
      <w:r w:rsidRPr="00260A7F">
        <w:rPr>
          <w:rFonts w:ascii="Calibri" w:eastAsiaTheme="minorHAnsi" w:hAnsi="Calibri" w:cs="Calibri"/>
          <w:vertAlign w:val="superscript"/>
          <w:lang w:val="en-GB" w:eastAsia="en-US"/>
        </w:rPr>
        <w:footnoteReference w:id="3"/>
      </w:r>
      <w:r w:rsidRPr="00260A7F">
        <w:rPr>
          <w:rFonts w:ascii="Calibri" w:eastAsiaTheme="minorHAnsi" w:hAnsi="Calibri" w:cs="Calibri"/>
          <w:lang w:val="en-GB" w:eastAsia="en-US"/>
        </w:rPr>
        <w:t xml:space="preserve"> Therefore, according to this Protocol, OSINT is open</w:t>
      </w:r>
      <w:r w:rsidR="009D0282" w:rsidRPr="00260A7F">
        <w:rPr>
          <w:rFonts w:ascii="Calibri" w:eastAsiaTheme="minorHAnsi" w:hAnsi="Calibri" w:cs="Calibri"/>
          <w:lang w:val="en-GB" w:eastAsia="en-US"/>
        </w:rPr>
        <w:t>-</w:t>
      </w:r>
      <w:r w:rsidRPr="00260A7F">
        <w:rPr>
          <w:rFonts w:ascii="Calibri" w:eastAsiaTheme="minorHAnsi" w:hAnsi="Calibri" w:cs="Calibri"/>
          <w:lang w:val="en-GB" w:eastAsia="en-US"/>
        </w:rPr>
        <w:t>source information that is collected, exploited, and disseminated for the purpose of addressing a specific intelligence requirement.</w:t>
      </w:r>
      <w:r w:rsidRPr="00260A7F">
        <w:rPr>
          <w:rFonts w:ascii="Calibri" w:eastAsiaTheme="minorHAnsi" w:hAnsi="Calibri" w:cs="Calibri"/>
          <w:vertAlign w:val="superscript"/>
          <w:lang w:val="en-GB" w:eastAsia="en-US"/>
        </w:rPr>
        <w:footnoteReference w:id="4"/>
      </w:r>
      <w:r w:rsidRPr="00260A7F">
        <w:rPr>
          <w:rFonts w:ascii="Calibri" w:eastAsiaTheme="minorHAnsi" w:hAnsi="Calibri" w:cs="Calibri"/>
          <w:lang w:val="en-GB" w:eastAsia="en-US"/>
        </w:rPr>
        <w:t xml:space="preserve"> Various other definitions of this phenomenon exist but they all appear to mirror each other. For example, Pastor-Galindo</w:t>
      </w:r>
      <w:r w:rsidR="004850D9" w:rsidRPr="00260A7F">
        <w:rPr>
          <w:rFonts w:ascii="Calibri" w:eastAsiaTheme="minorHAnsi" w:hAnsi="Calibri" w:cs="Calibri"/>
          <w:lang w:val="en-GB" w:eastAsia="en-US"/>
        </w:rPr>
        <w:t xml:space="preserve">, Nespoli, </w:t>
      </w:r>
      <w:proofErr w:type="spellStart"/>
      <w:r w:rsidR="004850D9" w:rsidRPr="00260A7F">
        <w:rPr>
          <w:rFonts w:ascii="Calibri" w:eastAsiaTheme="minorHAnsi" w:hAnsi="Calibri" w:cs="Calibri"/>
          <w:lang w:val="en-GB" w:eastAsia="en-US"/>
        </w:rPr>
        <w:t>Mármol</w:t>
      </w:r>
      <w:proofErr w:type="spellEnd"/>
      <w:r w:rsidR="004850D9" w:rsidRPr="00260A7F">
        <w:rPr>
          <w:rFonts w:ascii="Calibri" w:eastAsiaTheme="minorHAnsi" w:hAnsi="Calibri" w:cs="Calibri"/>
          <w:lang w:val="en-GB" w:eastAsia="en-US"/>
        </w:rPr>
        <w:t xml:space="preserve"> </w:t>
      </w:r>
      <w:r w:rsidR="00770776">
        <w:rPr>
          <w:rFonts w:ascii="Calibri" w:eastAsiaTheme="minorHAnsi" w:hAnsi="Calibri" w:cs="Calibri"/>
          <w:lang w:val="en-GB" w:eastAsia="en-US"/>
        </w:rPr>
        <w:t>&amp;</w:t>
      </w:r>
      <w:r w:rsidR="00E44D6B" w:rsidRPr="00260A7F">
        <w:rPr>
          <w:rFonts w:ascii="Calibri" w:eastAsiaTheme="minorHAnsi" w:hAnsi="Calibri" w:cs="Calibri"/>
          <w:lang w:val="en-GB" w:eastAsia="en-US"/>
        </w:rPr>
        <w:t xml:space="preserve"> </w:t>
      </w:r>
      <w:r w:rsidR="004850D9" w:rsidRPr="00260A7F">
        <w:rPr>
          <w:rFonts w:ascii="Calibri" w:eastAsiaTheme="minorHAnsi" w:hAnsi="Calibri" w:cs="Calibri"/>
          <w:lang w:val="en-GB" w:eastAsia="en-US"/>
        </w:rPr>
        <w:t xml:space="preserve">Pérez </w:t>
      </w:r>
      <w:r w:rsidRPr="00260A7F">
        <w:rPr>
          <w:rFonts w:ascii="Calibri" w:eastAsiaTheme="minorHAnsi" w:hAnsi="Calibri" w:cs="Calibri"/>
          <w:lang w:val="en-GB" w:eastAsia="en-US"/>
        </w:rPr>
        <w:t>define it as consisting of “the collection, processing and correlation of public information from open data sources such as the mass media, social networks, forums and blogs, public government data, publications, or commercial data”</w:t>
      </w:r>
      <w:r w:rsidR="009D0282" w:rsidRPr="00260A7F">
        <w:rPr>
          <w:rFonts w:ascii="Calibri" w:eastAsiaTheme="minorHAnsi" w:hAnsi="Calibri" w:cs="Calibri"/>
          <w:lang w:val="en-GB" w:eastAsia="en-US"/>
        </w:rPr>
        <w:t>.</w:t>
      </w:r>
      <w:r w:rsidRPr="00260A7F">
        <w:rPr>
          <w:rFonts w:ascii="Calibri" w:eastAsiaTheme="minorHAnsi" w:hAnsi="Calibri" w:cs="Calibri"/>
          <w:vertAlign w:val="superscript"/>
          <w:lang w:val="en-GB" w:eastAsia="en-US"/>
        </w:rPr>
        <w:footnoteReference w:id="5"/>
      </w:r>
      <w:r w:rsidRPr="00260A7F">
        <w:rPr>
          <w:rFonts w:ascii="Calibri" w:eastAsiaTheme="minorHAnsi" w:hAnsi="Calibri" w:cs="Calibri"/>
          <w:lang w:val="en-GB" w:eastAsia="en-US"/>
        </w:rPr>
        <w:t xml:space="preserve"> The emphasis is on the process of collection from open sources, and the analysis process which utilises open</w:t>
      </w:r>
      <w:r w:rsidR="009D0282" w:rsidRPr="00260A7F">
        <w:rPr>
          <w:rFonts w:ascii="Calibri" w:eastAsiaTheme="minorHAnsi" w:hAnsi="Calibri" w:cs="Calibri"/>
          <w:lang w:val="en-GB" w:eastAsia="en-US"/>
        </w:rPr>
        <w:t>-</w:t>
      </w:r>
      <w:r w:rsidRPr="00260A7F">
        <w:rPr>
          <w:rFonts w:ascii="Calibri" w:eastAsiaTheme="minorHAnsi" w:hAnsi="Calibri" w:cs="Calibri"/>
          <w:lang w:val="en-GB" w:eastAsia="en-US"/>
        </w:rPr>
        <w:t>source software. Based on the foregoing, OSINT techniques can therefore be defined as the use of open</w:t>
      </w:r>
      <w:r w:rsidR="009D0282" w:rsidRPr="00260A7F">
        <w:rPr>
          <w:rFonts w:ascii="Calibri" w:eastAsiaTheme="minorHAnsi" w:hAnsi="Calibri" w:cs="Calibri"/>
          <w:lang w:val="en-GB" w:eastAsia="en-US"/>
        </w:rPr>
        <w:t>-</w:t>
      </w:r>
      <w:r w:rsidRPr="00260A7F">
        <w:rPr>
          <w:rFonts w:ascii="Calibri" w:eastAsiaTheme="minorHAnsi" w:hAnsi="Calibri" w:cs="Calibri"/>
          <w:lang w:val="en-GB" w:eastAsia="en-US"/>
        </w:rPr>
        <w:t xml:space="preserve">source information for the purpose of collecting information that can consequently be used as evidence. </w:t>
      </w:r>
    </w:p>
    <w:p w14:paraId="03E58773" w14:textId="1329647B" w:rsidR="00415C4E" w:rsidRPr="00260A7F" w:rsidRDefault="00415C4E" w:rsidP="00152F73">
      <w:pPr>
        <w:spacing w:line="360" w:lineRule="auto"/>
        <w:ind w:firstLine="426"/>
        <w:jc w:val="both"/>
        <w:rPr>
          <w:rFonts w:ascii="Calibri" w:eastAsiaTheme="minorHAnsi" w:hAnsi="Calibri" w:cs="Calibri"/>
          <w:lang w:val="en-GB" w:eastAsia="en-US"/>
        </w:rPr>
      </w:pPr>
      <w:r w:rsidRPr="00260A7F">
        <w:rPr>
          <w:rFonts w:ascii="Calibri" w:eastAsiaTheme="minorHAnsi" w:hAnsi="Calibri" w:cs="Calibri"/>
          <w:lang w:val="en-GB" w:eastAsia="en-US"/>
        </w:rPr>
        <w:t>There are multiple OSINT tools, a phenomenon that is increasingly enabled by rapid technological evolution such as advancements in machine learning capabilities and computing power. A few examples are provided for demonstrative purposes. These include</w:t>
      </w:r>
      <w:r w:rsidR="009A6BB2" w:rsidRPr="00260A7F">
        <w:rPr>
          <w:rFonts w:ascii="Calibri" w:eastAsiaTheme="minorHAnsi" w:hAnsi="Calibri" w:cs="Calibri"/>
          <w:lang w:val="en-GB" w:eastAsia="en-US"/>
        </w:rPr>
        <w:t>:</w:t>
      </w:r>
      <w:r w:rsidRPr="00260A7F">
        <w:rPr>
          <w:rFonts w:ascii="Calibri" w:eastAsiaTheme="minorHAnsi" w:hAnsi="Calibri" w:cs="Calibri"/>
          <w:lang w:val="en-GB" w:eastAsia="en-US"/>
        </w:rPr>
        <w:t xml:space="preserve"> </w:t>
      </w:r>
      <w:proofErr w:type="spellStart"/>
      <w:r w:rsidRPr="00260A7F">
        <w:rPr>
          <w:rFonts w:ascii="Calibri" w:eastAsiaTheme="minorHAnsi" w:hAnsi="Calibri" w:cs="Calibri"/>
          <w:lang w:val="en-GB" w:eastAsia="en-US"/>
        </w:rPr>
        <w:t>Maltego</w:t>
      </w:r>
      <w:proofErr w:type="spellEnd"/>
      <w:r w:rsidRPr="00260A7F">
        <w:rPr>
          <w:rFonts w:ascii="Calibri" w:eastAsiaTheme="minorHAnsi" w:hAnsi="Calibri" w:cs="Calibri"/>
          <w:lang w:val="en-GB" w:eastAsia="en-US"/>
        </w:rPr>
        <w:t xml:space="preserve">, an application that automatically finds publicly available information about certain targets within different sources such as search engines, social networks and the metadata of </w:t>
      </w:r>
      <w:r w:rsidRPr="00260A7F">
        <w:rPr>
          <w:rFonts w:ascii="Calibri" w:eastAsiaTheme="minorHAnsi" w:hAnsi="Calibri" w:cs="Calibri"/>
          <w:lang w:val="en-GB" w:eastAsia="en-US"/>
        </w:rPr>
        <w:lastRenderedPageBreak/>
        <w:t>files;</w:t>
      </w:r>
      <w:r w:rsidRPr="00260A7F">
        <w:rPr>
          <w:rFonts w:ascii="Calibri" w:eastAsiaTheme="minorHAnsi" w:hAnsi="Calibri" w:cs="Calibri"/>
          <w:vertAlign w:val="superscript"/>
          <w:lang w:val="en-GB" w:eastAsia="en-US"/>
        </w:rPr>
        <w:footnoteReference w:id="6"/>
      </w:r>
      <w:r w:rsidRPr="00260A7F">
        <w:rPr>
          <w:rFonts w:ascii="Calibri" w:eastAsiaTheme="minorHAnsi" w:hAnsi="Calibri" w:cs="Calibri"/>
          <w:lang w:val="en-GB" w:eastAsia="en-US"/>
        </w:rPr>
        <w:t xml:space="preserve"> </w:t>
      </w:r>
      <w:proofErr w:type="spellStart"/>
      <w:r w:rsidRPr="00260A7F">
        <w:rPr>
          <w:rFonts w:ascii="Calibri" w:eastAsiaTheme="minorHAnsi" w:hAnsi="Calibri" w:cs="Calibri"/>
          <w:lang w:val="en-GB" w:eastAsia="en-US"/>
        </w:rPr>
        <w:t>Spiderfoot</w:t>
      </w:r>
      <w:proofErr w:type="spellEnd"/>
      <w:r w:rsidRPr="00260A7F">
        <w:rPr>
          <w:rFonts w:ascii="Calibri" w:eastAsiaTheme="minorHAnsi" w:hAnsi="Calibri" w:cs="Calibri"/>
          <w:lang w:val="en-GB" w:eastAsia="en-US"/>
        </w:rPr>
        <w:t>, which automatically assesses public data sources from input such as IP addresses, subnet, domain names, e-mail addresses, among others, to compile information that is represented in a graph of nodes with all the entities and relationships found;</w:t>
      </w:r>
      <w:r w:rsidRPr="00260A7F">
        <w:rPr>
          <w:rFonts w:ascii="Calibri" w:eastAsiaTheme="minorHAnsi" w:hAnsi="Calibri" w:cs="Calibri"/>
          <w:vertAlign w:val="superscript"/>
          <w:lang w:val="en-GB" w:eastAsia="en-US"/>
        </w:rPr>
        <w:footnoteReference w:id="7"/>
      </w:r>
      <w:r w:rsidRPr="00260A7F">
        <w:rPr>
          <w:rFonts w:ascii="Calibri" w:eastAsiaTheme="minorHAnsi" w:hAnsi="Calibri" w:cs="Calibri"/>
          <w:lang w:val="en-GB" w:eastAsia="en-US"/>
        </w:rPr>
        <w:t xml:space="preserve"> </w:t>
      </w:r>
      <w:r w:rsidR="009A6BB2" w:rsidRPr="00260A7F">
        <w:rPr>
          <w:rFonts w:ascii="Calibri" w:eastAsiaTheme="minorHAnsi" w:hAnsi="Calibri" w:cs="Calibri"/>
          <w:lang w:val="en-GB" w:eastAsia="en-US"/>
        </w:rPr>
        <w:t xml:space="preserve">and </w:t>
      </w:r>
      <w:r w:rsidRPr="00260A7F">
        <w:rPr>
          <w:rFonts w:ascii="Calibri" w:eastAsiaTheme="minorHAnsi" w:hAnsi="Calibri" w:cs="Calibri"/>
          <w:lang w:val="en-GB" w:eastAsia="en-US"/>
        </w:rPr>
        <w:t>Fingerprinting Organi</w:t>
      </w:r>
      <w:r w:rsidR="00F101CD" w:rsidRPr="00260A7F">
        <w:rPr>
          <w:rFonts w:ascii="Calibri" w:eastAsiaTheme="minorHAnsi" w:hAnsi="Calibri" w:cs="Calibri"/>
          <w:lang w:val="en-GB" w:eastAsia="en-US"/>
        </w:rPr>
        <w:t>s</w:t>
      </w:r>
      <w:r w:rsidRPr="00260A7F">
        <w:rPr>
          <w:rFonts w:ascii="Calibri" w:eastAsiaTheme="minorHAnsi" w:hAnsi="Calibri" w:cs="Calibri"/>
          <w:lang w:val="en-GB" w:eastAsia="en-US"/>
        </w:rPr>
        <w:t>ations with Collected Archives (FOCA), a tool that extracts and analyses metadata present in electronic documents and can be used for both local files present in computers and external documents that are downloaded from specified webpages;</w:t>
      </w:r>
      <w:r w:rsidRPr="00260A7F">
        <w:rPr>
          <w:rFonts w:ascii="Calibri" w:eastAsiaTheme="minorHAnsi" w:hAnsi="Calibri" w:cs="Calibri"/>
          <w:vertAlign w:val="superscript"/>
          <w:lang w:val="en-GB" w:eastAsia="en-US"/>
        </w:rPr>
        <w:footnoteReference w:id="8"/>
      </w:r>
      <w:r w:rsidRPr="00260A7F">
        <w:rPr>
          <w:rFonts w:ascii="Calibri" w:eastAsiaTheme="minorHAnsi" w:hAnsi="Calibri" w:cs="Calibri"/>
          <w:lang w:val="en-GB" w:eastAsia="en-US"/>
        </w:rPr>
        <w:t xml:space="preserve"> to name a few examples. </w:t>
      </w:r>
    </w:p>
    <w:p w14:paraId="23FED987" w14:textId="61F2F6E6" w:rsidR="00415C4E" w:rsidRPr="00260A7F" w:rsidRDefault="00415C4E" w:rsidP="00152F73">
      <w:pPr>
        <w:spacing w:line="360" w:lineRule="auto"/>
        <w:ind w:firstLine="426"/>
        <w:jc w:val="both"/>
        <w:rPr>
          <w:rFonts w:ascii="Calibri" w:eastAsiaTheme="minorHAnsi" w:hAnsi="Calibri" w:cs="Calibri"/>
          <w:lang w:val="en-GB" w:eastAsia="en-US"/>
        </w:rPr>
      </w:pPr>
      <w:r w:rsidRPr="00260A7F">
        <w:rPr>
          <w:rFonts w:ascii="Calibri" w:eastAsiaTheme="minorHAnsi" w:hAnsi="Calibri" w:cs="Calibri"/>
          <w:lang w:val="en-GB" w:eastAsia="en-US"/>
        </w:rPr>
        <w:t xml:space="preserve">As expected, there are various iterations of OSINT techniques that are available to an economic crime investigation. Similarly, this list is not exhaustive but demonstrative of the available techniques. The most prevailing iteration of these techniques is social media investigation which entails collecting and analysing information from social media platforms such as Facebook, X (formerly Twitter), </w:t>
      </w:r>
      <w:r w:rsidR="00DD5516" w:rsidRPr="00260A7F">
        <w:rPr>
          <w:rFonts w:ascii="Calibri" w:eastAsiaTheme="minorHAnsi" w:hAnsi="Calibri" w:cs="Calibri"/>
          <w:lang w:val="en-GB" w:eastAsia="en-US"/>
        </w:rPr>
        <w:t xml:space="preserve">and </w:t>
      </w:r>
      <w:r w:rsidRPr="00260A7F">
        <w:rPr>
          <w:rFonts w:ascii="Calibri" w:eastAsiaTheme="minorHAnsi" w:hAnsi="Calibri" w:cs="Calibri"/>
          <w:lang w:val="en-GB" w:eastAsia="en-US"/>
        </w:rPr>
        <w:t>YouTube, among others. Social media investigation entails the use of techniques such as</w:t>
      </w:r>
      <w:r w:rsidR="003E6C56" w:rsidRPr="00260A7F">
        <w:rPr>
          <w:rFonts w:ascii="Calibri" w:eastAsiaTheme="minorHAnsi" w:hAnsi="Calibri" w:cs="Calibri"/>
          <w:lang w:val="en-GB" w:eastAsia="en-US"/>
        </w:rPr>
        <w:t>, inter alia,</w:t>
      </w:r>
      <w:r w:rsidRPr="00260A7F">
        <w:rPr>
          <w:rFonts w:ascii="Calibri" w:eastAsiaTheme="minorHAnsi" w:hAnsi="Calibri" w:cs="Calibri"/>
          <w:lang w:val="en-GB" w:eastAsia="en-US"/>
        </w:rPr>
        <w:t xml:space="preserve"> tracking geolocation tags from videos and images, </w:t>
      </w:r>
      <w:r w:rsidR="003E6C56" w:rsidRPr="00260A7F">
        <w:rPr>
          <w:rFonts w:ascii="Calibri" w:eastAsiaTheme="minorHAnsi" w:hAnsi="Calibri" w:cs="Calibri"/>
          <w:lang w:val="en-GB" w:eastAsia="en-US"/>
        </w:rPr>
        <w:t xml:space="preserve">and </w:t>
      </w:r>
      <w:r w:rsidRPr="00260A7F">
        <w:rPr>
          <w:rFonts w:ascii="Calibri" w:eastAsiaTheme="minorHAnsi" w:hAnsi="Calibri" w:cs="Calibri"/>
          <w:lang w:val="en-GB" w:eastAsia="en-US"/>
        </w:rPr>
        <w:t>using hashtags to collect information.</w:t>
      </w:r>
      <w:r w:rsidRPr="00260A7F">
        <w:rPr>
          <w:rFonts w:ascii="Calibri" w:eastAsiaTheme="minorHAnsi" w:hAnsi="Calibri" w:cs="Calibri"/>
          <w:vertAlign w:val="superscript"/>
          <w:lang w:val="en-GB" w:eastAsia="en-US"/>
        </w:rPr>
        <w:footnoteReference w:id="9"/>
      </w:r>
      <w:r w:rsidRPr="00260A7F">
        <w:rPr>
          <w:rFonts w:ascii="Calibri" w:eastAsiaTheme="minorHAnsi" w:hAnsi="Calibri" w:cs="Calibri"/>
          <w:lang w:val="en-GB" w:eastAsia="en-US"/>
        </w:rPr>
        <w:t xml:space="preserve">  Metadata analysis, a technique that encompasses the extraction of metadata content, can be used to</w:t>
      </w:r>
      <w:r w:rsidR="00DD5516" w:rsidRPr="00260A7F">
        <w:rPr>
          <w:rFonts w:ascii="Calibri" w:eastAsiaTheme="minorHAnsi" w:hAnsi="Calibri" w:cs="Calibri"/>
          <w:lang w:val="en-GB" w:eastAsia="en-US"/>
        </w:rPr>
        <w:t>,</w:t>
      </w:r>
      <w:r w:rsidRPr="00260A7F">
        <w:rPr>
          <w:rFonts w:ascii="Calibri" w:eastAsiaTheme="minorHAnsi" w:hAnsi="Calibri" w:cs="Calibri"/>
          <w:lang w:val="en-GB" w:eastAsia="en-US"/>
        </w:rPr>
        <w:t xml:space="preserve"> for instance</w:t>
      </w:r>
      <w:r w:rsidR="00DD5516" w:rsidRPr="00260A7F">
        <w:rPr>
          <w:rFonts w:ascii="Calibri" w:eastAsiaTheme="minorHAnsi" w:hAnsi="Calibri" w:cs="Calibri"/>
          <w:lang w:val="en-GB" w:eastAsia="en-US"/>
        </w:rPr>
        <w:t>,</w:t>
      </w:r>
      <w:r w:rsidRPr="00260A7F">
        <w:rPr>
          <w:rFonts w:ascii="Calibri" w:eastAsiaTheme="minorHAnsi" w:hAnsi="Calibri" w:cs="Calibri"/>
          <w:lang w:val="en-GB" w:eastAsia="en-US"/>
        </w:rPr>
        <w:t xml:space="preserve"> identify where an image was taken in the course of an investigation.</w:t>
      </w:r>
      <w:r w:rsidRPr="00260A7F">
        <w:rPr>
          <w:rFonts w:ascii="Calibri" w:eastAsiaTheme="minorHAnsi" w:hAnsi="Calibri" w:cs="Calibri"/>
          <w:vertAlign w:val="superscript"/>
          <w:lang w:val="en-GB" w:eastAsia="en-US"/>
        </w:rPr>
        <w:footnoteReference w:id="10"/>
      </w:r>
      <w:r w:rsidRPr="00260A7F">
        <w:rPr>
          <w:rFonts w:ascii="Calibri" w:eastAsiaTheme="minorHAnsi" w:hAnsi="Calibri" w:cs="Calibri"/>
          <w:lang w:val="en-GB" w:eastAsia="en-US"/>
        </w:rPr>
        <w:t xml:space="preserve"> Another important technique that actually leverages the negative aspects of the internet against criminals, is mining the deep web for data by utilising special browsers such as Tor. Deep web data mining can thus be used to gather intelligence on illicit activities such as money laundering. Other techniques include geospatial analysis, media and news monitoring, and so forth.</w:t>
      </w:r>
      <w:r w:rsidRPr="00260A7F">
        <w:rPr>
          <w:rFonts w:ascii="Calibri" w:eastAsiaTheme="minorHAnsi" w:hAnsi="Calibri" w:cs="Calibri"/>
          <w:vertAlign w:val="superscript"/>
          <w:lang w:val="en-GB" w:eastAsia="en-US"/>
        </w:rPr>
        <w:footnoteReference w:id="11"/>
      </w:r>
      <w:r w:rsidRPr="00260A7F">
        <w:rPr>
          <w:rFonts w:ascii="Calibri" w:eastAsiaTheme="minorHAnsi" w:hAnsi="Calibri" w:cs="Calibri"/>
          <w:lang w:val="en-GB" w:eastAsia="en-US"/>
        </w:rPr>
        <w:t xml:space="preserve"> </w:t>
      </w:r>
    </w:p>
    <w:p w14:paraId="2CD7B30A" w14:textId="77777777" w:rsidR="00415C4E" w:rsidRPr="00260A7F" w:rsidRDefault="00415C4E" w:rsidP="00152F73">
      <w:pPr>
        <w:spacing w:line="360" w:lineRule="auto"/>
        <w:ind w:firstLine="426"/>
        <w:jc w:val="both"/>
        <w:rPr>
          <w:rFonts w:ascii="Calibri" w:eastAsiaTheme="minorHAnsi" w:hAnsi="Calibri" w:cs="Calibri"/>
          <w:lang w:val="en-GB" w:eastAsia="en-US"/>
        </w:rPr>
      </w:pPr>
      <w:r w:rsidRPr="00260A7F">
        <w:rPr>
          <w:rFonts w:ascii="Calibri" w:eastAsiaTheme="minorHAnsi" w:hAnsi="Calibri" w:cs="Calibri"/>
          <w:lang w:val="en-GB" w:eastAsia="en-US"/>
        </w:rPr>
        <w:t>Evidently, the ultimate choice of techniques to be employed during a specific investigation would be dictated by the particularities of the subject matter of each investigation.</w:t>
      </w:r>
    </w:p>
    <w:p w14:paraId="69FC3EE7" w14:textId="77777777" w:rsidR="00415C4E" w:rsidRPr="00260A7F" w:rsidRDefault="00415C4E" w:rsidP="00DD0FED">
      <w:pPr>
        <w:pStyle w:val="NoSpacing"/>
        <w:rPr>
          <w:lang w:val="en-GB"/>
        </w:rPr>
      </w:pPr>
    </w:p>
    <w:p w14:paraId="0D062493" w14:textId="118EF2E7" w:rsidR="00415C4E" w:rsidRPr="00260A7F" w:rsidRDefault="00415C4E" w:rsidP="00152F73">
      <w:pPr>
        <w:pStyle w:val="ListParagraph"/>
        <w:numPr>
          <w:ilvl w:val="1"/>
          <w:numId w:val="4"/>
        </w:numPr>
        <w:ind w:left="426" w:hanging="426"/>
        <w:jc w:val="both"/>
        <w:rPr>
          <w:rFonts w:ascii="Calibri" w:eastAsiaTheme="minorHAnsi" w:hAnsi="Calibri" w:cs="Calibri"/>
          <w:b/>
          <w:bCs/>
          <w:lang w:val="en-GB" w:eastAsia="en-US"/>
        </w:rPr>
      </w:pPr>
      <w:r w:rsidRPr="00260A7F">
        <w:rPr>
          <w:rFonts w:ascii="Calibri" w:eastAsiaTheme="minorHAnsi" w:hAnsi="Calibri" w:cs="Calibri"/>
          <w:b/>
          <w:bCs/>
          <w:lang w:val="en-GB" w:eastAsia="en-US"/>
        </w:rPr>
        <w:lastRenderedPageBreak/>
        <w:t xml:space="preserve">Overview of </w:t>
      </w:r>
      <w:r w:rsidR="006D6938" w:rsidRPr="00260A7F">
        <w:rPr>
          <w:rFonts w:ascii="Calibri" w:eastAsiaTheme="minorHAnsi" w:hAnsi="Calibri" w:cs="Calibri"/>
          <w:b/>
          <w:bCs/>
          <w:lang w:val="en-GB" w:eastAsia="en-US"/>
        </w:rPr>
        <w:t>economic crime</w:t>
      </w:r>
      <w:r w:rsidR="00DD5516" w:rsidRPr="00260A7F">
        <w:rPr>
          <w:rFonts w:ascii="Calibri" w:eastAsiaTheme="minorHAnsi" w:hAnsi="Calibri" w:cs="Calibri"/>
          <w:b/>
          <w:bCs/>
          <w:lang w:val="en-GB" w:eastAsia="en-US"/>
        </w:rPr>
        <w:t>s</w:t>
      </w:r>
      <w:r w:rsidR="006D6938" w:rsidRPr="00260A7F">
        <w:rPr>
          <w:rFonts w:ascii="Calibri" w:eastAsiaTheme="minorHAnsi" w:hAnsi="Calibri" w:cs="Calibri"/>
          <w:b/>
          <w:bCs/>
          <w:lang w:val="en-GB" w:eastAsia="en-US"/>
        </w:rPr>
        <w:t xml:space="preserve"> and their complexity</w:t>
      </w:r>
    </w:p>
    <w:p w14:paraId="3FB5CA28" w14:textId="19404F21" w:rsidR="00415C4E" w:rsidRPr="00260A7F" w:rsidRDefault="00415C4E" w:rsidP="00152F73">
      <w:pPr>
        <w:spacing w:before="240" w:line="360" w:lineRule="auto"/>
        <w:jc w:val="both"/>
        <w:rPr>
          <w:rFonts w:ascii="Calibri" w:eastAsiaTheme="minorHAnsi" w:hAnsi="Calibri" w:cs="Calibri"/>
          <w:lang w:val="en-GB" w:eastAsia="en-US"/>
        </w:rPr>
      </w:pPr>
      <w:r w:rsidRPr="00260A7F">
        <w:rPr>
          <w:rFonts w:ascii="Calibri" w:eastAsiaTheme="minorHAnsi" w:hAnsi="Calibri" w:cs="Calibri"/>
          <w:lang w:val="en-GB" w:eastAsia="en-US"/>
        </w:rPr>
        <w:t>Economic crime, defined as any “illegal act committed by an individual or a group of individuals to obtain a financial or professional advantage”</w:t>
      </w:r>
      <w:r w:rsidR="00DD5516" w:rsidRPr="00260A7F">
        <w:rPr>
          <w:rFonts w:ascii="Calibri" w:eastAsiaTheme="minorHAnsi" w:hAnsi="Calibri" w:cs="Calibri"/>
          <w:lang w:val="en-GB" w:eastAsia="en-US"/>
        </w:rPr>
        <w:t>,</w:t>
      </w:r>
      <w:r w:rsidRPr="00260A7F">
        <w:rPr>
          <w:rFonts w:ascii="Calibri" w:eastAsiaTheme="minorHAnsi" w:hAnsi="Calibri" w:cs="Calibri"/>
          <w:lang w:val="en-GB" w:eastAsia="en-US"/>
        </w:rPr>
        <w:t xml:space="preserve"> </w:t>
      </w:r>
      <w:r w:rsidR="00DD5516" w:rsidRPr="00260A7F">
        <w:rPr>
          <w:rFonts w:ascii="Calibri" w:eastAsiaTheme="minorHAnsi" w:hAnsi="Calibri" w:cs="Calibri"/>
          <w:lang w:val="en-GB" w:eastAsia="en-US"/>
        </w:rPr>
        <w:t>is</w:t>
      </w:r>
      <w:r w:rsidRPr="00260A7F">
        <w:rPr>
          <w:rFonts w:ascii="Calibri" w:eastAsiaTheme="minorHAnsi" w:hAnsi="Calibri" w:cs="Calibri"/>
          <w:lang w:val="en-GB" w:eastAsia="en-US"/>
        </w:rPr>
        <w:t xml:space="preserve"> considered to be one of the fastest growing global threats.</w:t>
      </w:r>
      <w:r w:rsidRPr="00260A7F">
        <w:rPr>
          <w:rFonts w:ascii="Calibri" w:eastAsiaTheme="minorHAnsi" w:hAnsi="Calibri" w:cs="Calibri"/>
          <w:vertAlign w:val="superscript"/>
          <w:lang w:val="en-GB" w:eastAsia="en-US"/>
        </w:rPr>
        <w:footnoteReference w:id="12"/>
      </w:r>
      <w:r w:rsidRPr="00260A7F">
        <w:rPr>
          <w:rFonts w:ascii="Calibri" w:eastAsiaTheme="minorHAnsi" w:hAnsi="Calibri" w:cs="Calibri"/>
          <w:lang w:val="en-GB" w:eastAsia="en-US"/>
        </w:rPr>
        <w:t xml:space="preserve"> The UNODC conceives the term </w:t>
      </w:r>
      <w:r w:rsidR="00DD5516" w:rsidRPr="00260A7F">
        <w:rPr>
          <w:rFonts w:ascii="Calibri" w:eastAsiaTheme="minorHAnsi" w:hAnsi="Calibri" w:cs="Calibri"/>
          <w:lang w:val="en-GB" w:eastAsia="en-US"/>
        </w:rPr>
        <w:t>“</w:t>
      </w:r>
      <w:r w:rsidRPr="00260A7F">
        <w:rPr>
          <w:rFonts w:ascii="Calibri" w:eastAsiaTheme="minorHAnsi" w:hAnsi="Calibri" w:cs="Calibri"/>
          <w:lang w:val="en-GB" w:eastAsia="en-US"/>
        </w:rPr>
        <w:t>economic crime</w:t>
      </w:r>
      <w:r w:rsidR="00DD5516" w:rsidRPr="00260A7F">
        <w:rPr>
          <w:rFonts w:ascii="Calibri" w:eastAsiaTheme="minorHAnsi" w:hAnsi="Calibri" w:cs="Calibri"/>
          <w:lang w:val="en-GB" w:eastAsia="en-US"/>
        </w:rPr>
        <w:t>”</w:t>
      </w:r>
      <w:r w:rsidRPr="00260A7F">
        <w:rPr>
          <w:rFonts w:ascii="Calibri" w:eastAsiaTheme="minorHAnsi" w:hAnsi="Calibri" w:cs="Calibri"/>
          <w:lang w:val="en-GB" w:eastAsia="en-US"/>
        </w:rPr>
        <w:t xml:space="preserve"> as relating to any non-violent crime wh</w:t>
      </w:r>
      <w:r w:rsidR="008B450C" w:rsidRPr="00260A7F">
        <w:rPr>
          <w:rFonts w:ascii="Calibri" w:eastAsiaTheme="minorHAnsi" w:hAnsi="Calibri" w:cs="Calibri"/>
          <w:lang w:val="en-GB" w:eastAsia="en-US"/>
        </w:rPr>
        <w:t>ich has financial gain as its</w:t>
      </w:r>
      <w:r w:rsidRPr="00260A7F">
        <w:rPr>
          <w:rFonts w:ascii="Calibri" w:eastAsiaTheme="minorHAnsi" w:hAnsi="Calibri" w:cs="Calibri"/>
          <w:lang w:val="en-GB" w:eastAsia="en-US"/>
        </w:rPr>
        <w:t xml:space="preserve"> end-product.</w:t>
      </w:r>
      <w:r w:rsidRPr="00260A7F">
        <w:rPr>
          <w:rFonts w:ascii="Calibri" w:eastAsiaTheme="minorHAnsi" w:hAnsi="Calibri" w:cs="Calibri"/>
          <w:vertAlign w:val="superscript"/>
          <w:lang w:val="en-GB" w:eastAsia="en-US"/>
        </w:rPr>
        <w:footnoteReference w:id="13"/>
      </w:r>
      <w:r w:rsidRPr="00260A7F">
        <w:rPr>
          <w:rFonts w:ascii="Calibri" w:eastAsiaTheme="minorHAnsi" w:hAnsi="Calibri" w:cs="Calibri"/>
          <w:lang w:val="en-GB" w:eastAsia="en-US"/>
        </w:rPr>
        <w:t xml:space="preserve"> Various illegal activities fall under this ambit and these include fraud, money-laundering, corruption, tax evasion, </w:t>
      </w:r>
      <w:r w:rsidR="008B450C" w:rsidRPr="00260A7F">
        <w:rPr>
          <w:rFonts w:ascii="Calibri" w:eastAsiaTheme="minorHAnsi" w:hAnsi="Calibri" w:cs="Calibri"/>
          <w:lang w:val="en-GB" w:eastAsia="en-US"/>
        </w:rPr>
        <w:t>and the like</w:t>
      </w:r>
      <w:r w:rsidRPr="00260A7F">
        <w:rPr>
          <w:rFonts w:ascii="Calibri" w:eastAsiaTheme="minorHAnsi" w:hAnsi="Calibri" w:cs="Calibri"/>
          <w:lang w:val="en-GB" w:eastAsia="en-US"/>
        </w:rPr>
        <w:t>.</w:t>
      </w:r>
      <w:r w:rsidRPr="00260A7F">
        <w:rPr>
          <w:rFonts w:ascii="Calibri" w:eastAsiaTheme="minorHAnsi" w:hAnsi="Calibri" w:cs="Calibri"/>
          <w:vertAlign w:val="superscript"/>
          <w:lang w:val="en-GB" w:eastAsia="en-US"/>
        </w:rPr>
        <w:footnoteReference w:id="14"/>
      </w:r>
      <w:r w:rsidRPr="00260A7F">
        <w:rPr>
          <w:rFonts w:ascii="Calibri" w:eastAsiaTheme="minorHAnsi" w:hAnsi="Calibri" w:cs="Calibri"/>
          <w:lang w:val="en-GB" w:eastAsia="en-US"/>
        </w:rPr>
        <w:t xml:space="preserve"> The prosecution of economic crime is encumbered by </w:t>
      </w:r>
      <w:r w:rsidR="008B450C" w:rsidRPr="00260A7F">
        <w:rPr>
          <w:rFonts w:ascii="Calibri" w:eastAsiaTheme="minorHAnsi" w:hAnsi="Calibri" w:cs="Calibri"/>
          <w:lang w:val="en-GB" w:eastAsia="en-US"/>
        </w:rPr>
        <w:t>many</w:t>
      </w:r>
      <w:r w:rsidRPr="00260A7F">
        <w:rPr>
          <w:rFonts w:ascii="Calibri" w:eastAsiaTheme="minorHAnsi" w:hAnsi="Calibri" w:cs="Calibri"/>
          <w:lang w:val="en-GB" w:eastAsia="en-US"/>
        </w:rPr>
        <w:t xml:space="preserve"> complexities, some of which arise from </w:t>
      </w:r>
      <w:r w:rsidR="008B450C" w:rsidRPr="00260A7F">
        <w:rPr>
          <w:rFonts w:ascii="Calibri" w:eastAsiaTheme="minorHAnsi" w:hAnsi="Calibri" w:cs="Calibri"/>
          <w:lang w:val="en-GB" w:eastAsia="en-US"/>
        </w:rPr>
        <w:t xml:space="preserve">a </w:t>
      </w:r>
      <w:r w:rsidRPr="00260A7F">
        <w:rPr>
          <w:rFonts w:ascii="Calibri" w:eastAsiaTheme="minorHAnsi" w:hAnsi="Calibri" w:cs="Calibri"/>
          <w:lang w:val="en-GB" w:eastAsia="en-US"/>
        </w:rPr>
        <w:t>“lack of a clear and accepted” definition of the term.</w:t>
      </w:r>
      <w:r w:rsidRPr="00260A7F">
        <w:rPr>
          <w:rFonts w:ascii="Calibri" w:eastAsiaTheme="minorHAnsi" w:hAnsi="Calibri" w:cs="Calibri"/>
          <w:vertAlign w:val="superscript"/>
          <w:lang w:val="en-GB" w:eastAsia="en-US"/>
        </w:rPr>
        <w:footnoteReference w:id="15"/>
      </w:r>
    </w:p>
    <w:p w14:paraId="5E055138" w14:textId="4F800BC3" w:rsidR="00415C4E" w:rsidRPr="00260A7F" w:rsidRDefault="00415C4E" w:rsidP="00152F73">
      <w:pPr>
        <w:spacing w:line="360" w:lineRule="auto"/>
        <w:ind w:firstLine="426"/>
        <w:jc w:val="both"/>
        <w:rPr>
          <w:rFonts w:ascii="Calibri" w:eastAsiaTheme="minorHAnsi" w:hAnsi="Calibri" w:cs="Calibri"/>
          <w:lang w:val="en-GB" w:eastAsia="en-US"/>
        </w:rPr>
      </w:pPr>
      <w:r w:rsidRPr="00260A7F">
        <w:rPr>
          <w:rFonts w:ascii="Calibri" w:eastAsiaTheme="minorHAnsi" w:hAnsi="Calibri" w:cs="Calibri"/>
          <w:lang w:val="en-GB" w:eastAsia="en-US"/>
        </w:rPr>
        <w:t>However, this paper focuses on the impact that rapid and continuous technological advancement has on economic crime. By creating a new informational landscape that has transformed the flow of information globally and changed the way of doing business, technological advancements are creating an enabling environment in which economic crime thrive</w:t>
      </w:r>
      <w:r w:rsidR="00D755B7" w:rsidRPr="00260A7F">
        <w:rPr>
          <w:rFonts w:ascii="Calibri" w:eastAsiaTheme="minorHAnsi" w:hAnsi="Calibri" w:cs="Calibri"/>
          <w:lang w:val="en-GB" w:eastAsia="en-US"/>
        </w:rPr>
        <w:t>s</w:t>
      </w:r>
      <w:r w:rsidRPr="00260A7F">
        <w:rPr>
          <w:rFonts w:ascii="Calibri" w:eastAsiaTheme="minorHAnsi" w:hAnsi="Calibri" w:cs="Calibri"/>
          <w:lang w:val="en-GB" w:eastAsia="en-US"/>
        </w:rPr>
        <w:t xml:space="preserve">. These advancements are also making the process of collecting and preserving evidence that relates to economic crime more challenging. As opined by the UNODC, this threat is increasingly being enabled by technological advancements such as electronic banking and internet expansion. </w:t>
      </w:r>
      <w:r w:rsidRPr="00260A7F">
        <w:rPr>
          <w:rFonts w:ascii="Calibri" w:eastAsiaTheme="minorHAnsi" w:hAnsi="Calibri" w:cs="Calibri"/>
          <w:lang w:val="en-GB" w:eastAsia="en-US"/>
        </w:rPr>
        <w:tab/>
      </w:r>
    </w:p>
    <w:p w14:paraId="0D09BB25" w14:textId="3C474E1F" w:rsidR="00415C4E" w:rsidRPr="00260A7F" w:rsidRDefault="00415C4E" w:rsidP="00152F73">
      <w:pPr>
        <w:spacing w:line="360" w:lineRule="auto"/>
        <w:ind w:firstLine="426"/>
        <w:jc w:val="both"/>
        <w:rPr>
          <w:rFonts w:ascii="Calibri" w:eastAsiaTheme="minorHAnsi" w:hAnsi="Calibri" w:cs="Calibri"/>
          <w:lang w:val="en-GB" w:eastAsia="en-US"/>
        </w:rPr>
      </w:pPr>
      <w:r w:rsidRPr="00260A7F">
        <w:rPr>
          <w:rFonts w:ascii="Calibri" w:eastAsiaTheme="minorHAnsi" w:hAnsi="Calibri" w:cs="Calibri"/>
          <w:lang w:val="en-GB" w:eastAsia="en-US"/>
        </w:rPr>
        <w:t>While these advancements facilitate economic crime, it is contended that they can also provide new opportunities for economic crime investigators to leverage the potential of OSINT by providing access to a wealth of untapped evidence that can significantly enhance traditional economic crime investigative methods.</w:t>
      </w:r>
    </w:p>
    <w:p w14:paraId="2F5606B5" w14:textId="20524BB9" w:rsidR="00415C4E" w:rsidRPr="00260A7F" w:rsidRDefault="00415C4E" w:rsidP="00152F73">
      <w:pPr>
        <w:spacing w:line="360" w:lineRule="auto"/>
        <w:ind w:firstLine="426"/>
        <w:jc w:val="both"/>
        <w:rPr>
          <w:rFonts w:eastAsiaTheme="minorHAnsi"/>
          <w:lang w:val="en-GB"/>
        </w:rPr>
      </w:pPr>
      <w:r w:rsidRPr="00260A7F">
        <w:rPr>
          <w:rFonts w:ascii="Calibri" w:eastAsiaTheme="minorHAnsi" w:hAnsi="Calibri" w:cs="Calibri"/>
          <w:lang w:val="en-GB" w:eastAsia="en-US"/>
        </w:rPr>
        <w:t xml:space="preserve">Accordingly, this paper explores how OSINT techniques can be leveraged to supplement and transform traditional approaches to economic crime investigations. By relying on the hypothesis that OSINT can significantly augment the range and accessibility of available evidence, this research proposes that the integration of OSINT into conventional investigation techniques will result in a more efficient and comprehensive economic crime investigation. </w:t>
      </w:r>
    </w:p>
    <w:p w14:paraId="124C2AAB" w14:textId="7E50151F" w:rsidR="00415C4E" w:rsidRPr="00260A7F" w:rsidRDefault="00415C4E" w:rsidP="00152F73">
      <w:pPr>
        <w:spacing w:line="360" w:lineRule="auto"/>
        <w:ind w:firstLine="426"/>
        <w:jc w:val="both"/>
        <w:rPr>
          <w:rFonts w:ascii="Calibri" w:eastAsiaTheme="minorHAnsi" w:hAnsi="Calibri" w:cs="Calibri"/>
          <w:lang w:val="en-GB" w:eastAsia="en-US"/>
        </w:rPr>
      </w:pPr>
      <w:r w:rsidRPr="00260A7F">
        <w:rPr>
          <w:rFonts w:ascii="Calibri" w:eastAsiaTheme="minorHAnsi" w:hAnsi="Calibri" w:cs="Calibri"/>
          <w:lang w:val="en-GB" w:eastAsia="en-US"/>
        </w:rPr>
        <w:lastRenderedPageBreak/>
        <w:t xml:space="preserve">Based on a desk study of both primary and secondary data, this paper aims to demonstrate how OSINT tools and strategies can provide innovative solutions to bolster ongoing efforts that are directed towards combatting economic crime, by supplementing traditional methods. The paper therefore contains an assessment of the role that OSINT tools and techniques can play in complementing the various phases of a traditional investigation cycle. Cognisant that OSINT is not unencumbered, the paper </w:t>
      </w:r>
      <w:r w:rsidR="007B7205" w:rsidRPr="00260A7F">
        <w:rPr>
          <w:rFonts w:ascii="Calibri" w:eastAsiaTheme="minorHAnsi" w:hAnsi="Calibri" w:cs="Calibri"/>
          <w:lang w:val="en-GB" w:eastAsia="en-US"/>
        </w:rPr>
        <w:t>simultaneously</w:t>
      </w:r>
      <w:r w:rsidRPr="00260A7F">
        <w:rPr>
          <w:rFonts w:ascii="Calibri" w:eastAsiaTheme="minorHAnsi" w:hAnsi="Calibri" w:cs="Calibri"/>
          <w:lang w:val="en-GB" w:eastAsia="en-US"/>
        </w:rPr>
        <w:t xml:space="preserve"> discusses the various challenges and limitations that surround the usage of these tools and techniques and provides possible solutions on how they can be mitigated. </w:t>
      </w:r>
    </w:p>
    <w:p w14:paraId="0F0D9E97" w14:textId="77777777" w:rsidR="00415C4E" w:rsidRPr="00260A7F" w:rsidRDefault="00415C4E" w:rsidP="00DD0FED">
      <w:pPr>
        <w:pStyle w:val="NoSpacing"/>
        <w:rPr>
          <w:lang w:val="en-GB"/>
        </w:rPr>
      </w:pPr>
    </w:p>
    <w:p w14:paraId="1889D0BD" w14:textId="2ACA184B" w:rsidR="00415C4E" w:rsidRPr="00260A7F" w:rsidRDefault="00152F73" w:rsidP="00152F73">
      <w:pPr>
        <w:numPr>
          <w:ilvl w:val="0"/>
          <w:numId w:val="4"/>
        </w:numPr>
        <w:contextualSpacing/>
        <w:jc w:val="both"/>
        <w:rPr>
          <w:rFonts w:ascii="Calibri" w:eastAsiaTheme="minorHAnsi" w:hAnsi="Calibri" w:cs="Calibri"/>
          <w:b/>
          <w:bCs/>
          <w:lang w:val="en-GB" w:eastAsia="en-US"/>
        </w:rPr>
      </w:pPr>
      <w:r w:rsidRPr="00260A7F">
        <w:rPr>
          <w:rFonts w:ascii="Calibri" w:eastAsiaTheme="minorHAnsi" w:hAnsi="Calibri" w:cs="Calibri"/>
          <w:b/>
          <w:bCs/>
          <w:lang w:val="en-GB" w:eastAsia="en-US"/>
        </w:rPr>
        <w:t xml:space="preserve">THE ROLE OF OSINT IN COMPLEMENTING TRADITIONAL METHODS OF INVESTIGATION </w:t>
      </w:r>
    </w:p>
    <w:p w14:paraId="7A1999E1" w14:textId="61474BEF" w:rsidR="00415C4E" w:rsidRPr="00260A7F" w:rsidRDefault="00415C4E" w:rsidP="00152F73">
      <w:pPr>
        <w:spacing w:before="240" w:line="360" w:lineRule="auto"/>
        <w:jc w:val="both"/>
        <w:rPr>
          <w:rFonts w:ascii="Calibri" w:eastAsiaTheme="minorHAnsi" w:hAnsi="Calibri" w:cs="Calibri"/>
          <w:lang w:val="en-GB" w:eastAsia="en-US"/>
        </w:rPr>
      </w:pPr>
      <w:r w:rsidRPr="00260A7F">
        <w:rPr>
          <w:rFonts w:ascii="Calibri" w:eastAsiaTheme="minorHAnsi" w:hAnsi="Calibri" w:cs="Calibri"/>
          <w:lang w:val="en-GB" w:eastAsia="en-US"/>
        </w:rPr>
        <w:t>In light of the central thesis of this paper that an economic crime investigation can benefit by leveraging OSINT techniques, this section assesses the role of OSINT in complementing traditional methods of investigation. Accordingly, an assessment of how this can occur in the context of an investigation cycle is conducted. This thesis is buttressed by the recognition that traditional repressive methods of crime prevention and control are not very adequate. For instance, a Council of Europe’s Manual on Criminal Prosecution noted that “traditional methods do not represent the most adequate instruments for combatting crime”</w:t>
      </w:r>
      <w:r w:rsidR="00CD6FE3" w:rsidRPr="00260A7F">
        <w:rPr>
          <w:rFonts w:ascii="Calibri" w:eastAsiaTheme="minorHAnsi" w:hAnsi="Calibri" w:cs="Calibri"/>
          <w:lang w:val="en-GB" w:eastAsia="en-US"/>
        </w:rPr>
        <w:t>.</w:t>
      </w:r>
      <w:r w:rsidRPr="00260A7F">
        <w:rPr>
          <w:rFonts w:ascii="Calibri" w:eastAsiaTheme="minorHAnsi" w:hAnsi="Calibri" w:cs="Calibri"/>
          <w:lang w:val="en-GB" w:eastAsia="en-US"/>
        </w:rPr>
        <w:t xml:space="preserve"> This conclusion is based on the assessment that these methods have failed to provide any significant results in that regard.</w:t>
      </w:r>
      <w:r w:rsidRPr="00260A7F">
        <w:rPr>
          <w:rFonts w:ascii="Calibri" w:eastAsiaTheme="minorHAnsi" w:hAnsi="Calibri" w:cs="Calibri"/>
          <w:vertAlign w:val="superscript"/>
          <w:lang w:val="en-GB" w:eastAsia="en-US"/>
        </w:rPr>
        <w:footnoteReference w:id="16"/>
      </w:r>
      <w:r w:rsidRPr="00260A7F">
        <w:rPr>
          <w:rFonts w:ascii="Calibri" w:eastAsiaTheme="minorHAnsi" w:hAnsi="Calibri" w:cs="Calibri"/>
          <w:lang w:val="en-GB" w:eastAsia="en-US"/>
        </w:rPr>
        <w:t xml:space="preserve"> </w:t>
      </w:r>
    </w:p>
    <w:p w14:paraId="54A0F3E3" w14:textId="2463E44C" w:rsidR="00415C4E" w:rsidRPr="00260A7F" w:rsidRDefault="00415C4E" w:rsidP="006D6938">
      <w:pPr>
        <w:spacing w:line="360" w:lineRule="auto"/>
        <w:ind w:firstLine="426"/>
        <w:jc w:val="both"/>
        <w:rPr>
          <w:rFonts w:ascii="Calibri" w:eastAsiaTheme="minorHAnsi" w:hAnsi="Calibri" w:cs="Calibri"/>
          <w:lang w:val="en-GB" w:eastAsia="en-US"/>
        </w:rPr>
      </w:pPr>
      <w:r w:rsidRPr="00260A7F">
        <w:rPr>
          <w:rFonts w:ascii="Calibri" w:eastAsiaTheme="minorHAnsi" w:hAnsi="Calibri" w:cs="Calibri"/>
          <w:lang w:val="en-GB" w:eastAsia="en-US"/>
        </w:rPr>
        <w:t>Before delving into an in-depth discussion of how this integration can be achieved, it is important to highlight some of the challenges that traditional methods face. One of the well-recognised challenge</w:t>
      </w:r>
      <w:r w:rsidR="000874F8" w:rsidRPr="00260A7F">
        <w:rPr>
          <w:rFonts w:ascii="Calibri" w:eastAsiaTheme="minorHAnsi" w:hAnsi="Calibri" w:cs="Calibri"/>
          <w:lang w:val="en-GB" w:eastAsia="en-US"/>
        </w:rPr>
        <w:t>s</w:t>
      </w:r>
      <w:r w:rsidRPr="00260A7F">
        <w:rPr>
          <w:rFonts w:ascii="Calibri" w:eastAsiaTheme="minorHAnsi" w:hAnsi="Calibri" w:cs="Calibri"/>
          <w:lang w:val="en-GB" w:eastAsia="en-US"/>
        </w:rPr>
        <w:t xml:space="preserve"> of traditional methods is that despite the availability of data relating to these crimes, investigations are hampered by the inability to effectively interpret this data in order to define the problem and to identify the targets that are to be prioritised.</w:t>
      </w:r>
      <w:r w:rsidRPr="00260A7F">
        <w:rPr>
          <w:rFonts w:ascii="Calibri" w:eastAsiaTheme="minorHAnsi" w:hAnsi="Calibri" w:cs="Calibri"/>
          <w:vertAlign w:val="superscript"/>
          <w:lang w:val="en-GB" w:eastAsia="en-US"/>
        </w:rPr>
        <w:footnoteReference w:id="17"/>
      </w:r>
      <w:r w:rsidRPr="00260A7F">
        <w:rPr>
          <w:rFonts w:ascii="Calibri" w:eastAsiaTheme="minorHAnsi" w:hAnsi="Calibri" w:cs="Calibri"/>
          <w:lang w:val="en-GB" w:eastAsia="en-US"/>
        </w:rPr>
        <w:t xml:space="preserve"> Based on its capabilities to analyse large volumes of data in an automated manner, OSINT can very easily be harnessed to bridge this gap. The second challenge relates to the skills and resource </w:t>
      </w:r>
      <w:r w:rsidRPr="00260A7F">
        <w:rPr>
          <w:rFonts w:ascii="Calibri" w:eastAsiaTheme="minorHAnsi" w:hAnsi="Calibri" w:cs="Calibri"/>
          <w:lang w:val="en-GB" w:eastAsia="en-US"/>
        </w:rPr>
        <w:lastRenderedPageBreak/>
        <w:t>gap. As observed by Wood, combatting economic crime requires a tailored solution and a different set of tools and techniques to be developed under what she terms a proper workforce strategy.</w:t>
      </w:r>
      <w:r w:rsidRPr="00260A7F">
        <w:rPr>
          <w:rFonts w:ascii="Calibri" w:eastAsiaTheme="minorHAnsi" w:hAnsi="Calibri" w:cs="Calibri"/>
          <w:vertAlign w:val="superscript"/>
          <w:lang w:val="en-GB" w:eastAsia="en-US"/>
        </w:rPr>
        <w:footnoteReference w:id="18"/>
      </w:r>
      <w:r w:rsidRPr="00260A7F">
        <w:rPr>
          <w:rFonts w:ascii="Calibri" w:eastAsiaTheme="minorHAnsi" w:hAnsi="Calibri" w:cs="Calibri"/>
          <w:lang w:val="en-GB" w:eastAsia="en-US"/>
        </w:rPr>
        <w:t xml:space="preserve"> Furthermore, traditional methods are sometimes encumbered by physical access restrictions resulting from, for instance, security concerns and denial of permission by relevant authorities.</w:t>
      </w:r>
      <w:r w:rsidRPr="00260A7F">
        <w:rPr>
          <w:rFonts w:ascii="Calibri" w:eastAsiaTheme="minorHAnsi" w:hAnsi="Calibri" w:cs="Calibri"/>
          <w:vertAlign w:val="superscript"/>
          <w:lang w:val="en-GB" w:eastAsia="en-US"/>
        </w:rPr>
        <w:footnoteReference w:id="19"/>
      </w:r>
      <w:r w:rsidRPr="00260A7F">
        <w:rPr>
          <w:rFonts w:ascii="Calibri" w:eastAsiaTheme="minorHAnsi" w:hAnsi="Calibri" w:cs="Calibri"/>
          <w:lang w:val="en-GB" w:eastAsia="en-US"/>
        </w:rPr>
        <w:t xml:space="preserve"> This paper contends that this challenge can similarly be addressed through OSINT, primarily due to its capacity for automation and conducting a larger volume of analytics as compared to manual methods. </w:t>
      </w:r>
    </w:p>
    <w:p w14:paraId="03EA06BA" w14:textId="77777777" w:rsidR="00415C4E" w:rsidRPr="00260A7F" w:rsidRDefault="00415C4E" w:rsidP="006D6938">
      <w:pPr>
        <w:spacing w:line="360" w:lineRule="auto"/>
        <w:ind w:firstLine="426"/>
        <w:jc w:val="both"/>
        <w:rPr>
          <w:rFonts w:ascii="Calibri" w:eastAsiaTheme="minorHAnsi" w:hAnsi="Calibri" w:cs="Calibri"/>
          <w:lang w:val="en-GB" w:eastAsia="en-US"/>
        </w:rPr>
      </w:pPr>
      <w:r w:rsidRPr="00260A7F">
        <w:rPr>
          <w:rFonts w:ascii="Calibri" w:eastAsiaTheme="minorHAnsi" w:hAnsi="Calibri" w:cs="Calibri"/>
          <w:lang w:val="en-GB" w:eastAsia="en-US"/>
        </w:rPr>
        <w:t>It is however important to reiterate that the aim of this paper is not to advocate for a complete replacement of traditional methods of investigating economic crime, but rather it is a proposal that OSINT should be used to complement these methods. The following section assesses how these tools and techniques can be incorporated in the context of an investigation cycle.</w:t>
      </w:r>
    </w:p>
    <w:p w14:paraId="4410B8BB" w14:textId="77777777" w:rsidR="00415C4E" w:rsidRPr="00260A7F" w:rsidRDefault="00415C4E" w:rsidP="00DD0FED">
      <w:pPr>
        <w:pStyle w:val="NoSpacing"/>
        <w:rPr>
          <w:lang w:val="en-GB"/>
        </w:rPr>
      </w:pPr>
    </w:p>
    <w:p w14:paraId="508BA963" w14:textId="77777777" w:rsidR="00415C4E" w:rsidRPr="00260A7F" w:rsidRDefault="00415C4E" w:rsidP="00415C4E">
      <w:pPr>
        <w:spacing w:line="360" w:lineRule="auto"/>
        <w:jc w:val="both"/>
        <w:rPr>
          <w:rFonts w:ascii="Calibri" w:eastAsiaTheme="minorHAnsi" w:hAnsi="Calibri" w:cs="Calibri"/>
          <w:lang w:val="en-GB" w:eastAsia="en-US"/>
        </w:rPr>
      </w:pPr>
      <w:r w:rsidRPr="00260A7F">
        <w:rPr>
          <w:rFonts w:ascii="Calibri" w:eastAsiaTheme="minorHAnsi" w:hAnsi="Calibri" w:cs="Calibri"/>
          <w:lang w:val="en-GB" w:eastAsia="en-US"/>
        </w:rPr>
        <w:t xml:space="preserve">An OSINT investigation cycle contains various phases as outlined below: </w:t>
      </w:r>
    </w:p>
    <w:p w14:paraId="18EE116F" w14:textId="77777777" w:rsidR="00415C4E" w:rsidRPr="00260A7F" w:rsidRDefault="00415C4E" w:rsidP="00DD0FED">
      <w:pPr>
        <w:pStyle w:val="NoSpacing"/>
        <w:rPr>
          <w:lang w:val="en-GB"/>
        </w:rPr>
      </w:pPr>
    </w:p>
    <w:p w14:paraId="0E14B653" w14:textId="77777777" w:rsidR="006D6662" w:rsidRPr="00260A7F" w:rsidRDefault="00415C4E" w:rsidP="000E066E">
      <w:pPr>
        <w:numPr>
          <w:ilvl w:val="0"/>
          <w:numId w:val="3"/>
        </w:numPr>
        <w:ind w:left="851" w:hanging="425"/>
        <w:contextualSpacing/>
        <w:jc w:val="both"/>
        <w:rPr>
          <w:rFonts w:ascii="Calibri" w:eastAsiaTheme="minorHAnsi" w:hAnsi="Calibri" w:cs="Calibri"/>
          <w:lang w:val="en-GB" w:eastAsia="en-US"/>
        </w:rPr>
      </w:pPr>
      <w:r w:rsidRPr="00260A7F">
        <w:rPr>
          <w:rFonts w:ascii="Calibri" w:eastAsiaTheme="minorHAnsi" w:hAnsi="Calibri" w:cs="Calibri"/>
          <w:lang w:val="en-GB" w:eastAsia="en-US"/>
        </w:rPr>
        <w:t>the identification of information that may be potentially useful from open data sources;</w:t>
      </w:r>
    </w:p>
    <w:p w14:paraId="001F9A55" w14:textId="0FECE4DD" w:rsidR="00415C4E" w:rsidRPr="00260A7F" w:rsidRDefault="00415C4E" w:rsidP="000E066E">
      <w:pPr>
        <w:pStyle w:val="NoSpacing"/>
        <w:ind w:left="851" w:hanging="425"/>
        <w:jc w:val="both"/>
        <w:rPr>
          <w:lang w:val="en-GB"/>
        </w:rPr>
      </w:pPr>
      <w:r w:rsidRPr="00260A7F">
        <w:rPr>
          <w:lang w:val="en-GB"/>
        </w:rPr>
        <w:t xml:space="preserve"> </w:t>
      </w:r>
    </w:p>
    <w:p w14:paraId="50B213D1" w14:textId="77777777" w:rsidR="006D6662" w:rsidRPr="00260A7F" w:rsidRDefault="00415C4E" w:rsidP="000E066E">
      <w:pPr>
        <w:numPr>
          <w:ilvl w:val="0"/>
          <w:numId w:val="3"/>
        </w:numPr>
        <w:ind w:left="851" w:hanging="425"/>
        <w:contextualSpacing/>
        <w:jc w:val="both"/>
        <w:rPr>
          <w:rFonts w:ascii="Calibri" w:eastAsiaTheme="minorHAnsi" w:hAnsi="Calibri" w:cs="Calibri"/>
          <w:lang w:val="en-GB" w:eastAsia="en-US"/>
        </w:rPr>
      </w:pPr>
      <w:r w:rsidRPr="00260A7F">
        <w:rPr>
          <w:rFonts w:ascii="Calibri" w:eastAsiaTheme="minorHAnsi" w:hAnsi="Calibri" w:cs="Calibri"/>
          <w:lang w:val="en-GB" w:eastAsia="en-US"/>
        </w:rPr>
        <w:t>validation of the collected information to ensure that it is detailed, comprehensive and valuable;</w:t>
      </w:r>
    </w:p>
    <w:p w14:paraId="5AAF0D38" w14:textId="77777777" w:rsidR="006D6662" w:rsidRPr="00260A7F" w:rsidRDefault="006D6662" w:rsidP="000E066E">
      <w:pPr>
        <w:pStyle w:val="NoSpacing"/>
        <w:ind w:left="851" w:hanging="425"/>
        <w:jc w:val="both"/>
        <w:rPr>
          <w:lang w:val="en-GB"/>
        </w:rPr>
      </w:pPr>
    </w:p>
    <w:p w14:paraId="0C747A81" w14:textId="3E0660DB" w:rsidR="00415C4E" w:rsidRPr="00260A7F" w:rsidRDefault="00415C4E" w:rsidP="000E066E">
      <w:pPr>
        <w:numPr>
          <w:ilvl w:val="0"/>
          <w:numId w:val="3"/>
        </w:numPr>
        <w:ind w:left="851" w:hanging="425"/>
        <w:contextualSpacing/>
        <w:jc w:val="both"/>
        <w:rPr>
          <w:rFonts w:ascii="Calibri" w:eastAsiaTheme="minorHAnsi" w:hAnsi="Calibri" w:cs="Calibri"/>
          <w:lang w:val="en-GB" w:eastAsia="en-US"/>
        </w:rPr>
      </w:pPr>
      <w:r w:rsidRPr="00260A7F">
        <w:rPr>
          <w:rFonts w:ascii="Calibri" w:eastAsiaTheme="minorHAnsi" w:hAnsi="Calibri" w:cs="Calibri"/>
          <w:lang w:val="en-GB" w:eastAsia="en-US"/>
        </w:rPr>
        <w:t xml:space="preserve">analysis of the validated information to ascertain whether it is what it purports to be; and </w:t>
      </w:r>
    </w:p>
    <w:p w14:paraId="49D13B68" w14:textId="77777777" w:rsidR="006D6662" w:rsidRPr="00260A7F" w:rsidRDefault="006D6662" w:rsidP="000E066E">
      <w:pPr>
        <w:pStyle w:val="NoSpacing"/>
        <w:ind w:left="851" w:hanging="425"/>
        <w:jc w:val="both"/>
        <w:rPr>
          <w:lang w:val="en-GB"/>
        </w:rPr>
      </w:pPr>
    </w:p>
    <w:p w14:paraId="6B8C5FA8" w14:textId="77777777" w:rsidR="00415C4E" w:rsidRPr="00260A7F" w:rsidRDefault="00415C4E" w:rsidP="000E066E">
      <w:pPr>
        <w:numPr>
          <w:ilvl w:val="0"/>
          <w:numId w:val="3"/>
        </w:numPr>
        <w:ind w:left="851" w:hanging="425"/>
        <w:contextualSpacing/>
        <w:jc w:val="both"/>
        <w:rPr>
          <w:rFonts w:ascii="Calibri" w:eastAsiaTheme="minorHAnsi" w:hAnsi="Calibri" w:cs="Calibri"/>
          <w:lang w:val="en-GB" w:eastAsia="en-US"/>
        </w:rPr>
      </w:pPr>
      <w:r w:rsidRPr="00260A7F">
        <w:rPr>
          <w:rFonts w:ascii="Calibri" w:eastAsiaTheme="minorHAnsi" w:hAnsi="Calibri" w:cs="Calibri"/>
          <w:lang w:val="en-GB" w:eastAsia="en-US"/>
        </w:rPr>
        <w:t>incorporation of the information for use as evidence in a court of law.</w:t>
      </w:r>
      <w:r w:rsidRPr="00260A7F">
        <w:rPr>
          <w:rFonts w:ascii="Calibri" w:eastAsiaTheme="minorHAnsi" w:hAnsi="Calibri" w:cs="Calibri"/>
          <w:vertAlign w:val="superscript"/>
          <w:lang w:val="en-GB" w:eastAsia="en-US"/>
        </w:rPr>
        <w:footnoteReference w:id="20"/>
      </w:r>
      <w:r w:rsidRPr="00260A7F">
        <w:rPr>
          <w:rFonts w:ascii="Calibri" w:eastAsiaTheme="minorHAnsi" w:hAnsi="Calibri" w:cs="Calibri"/>
          <w:lang w:val="en-GB" w:eastAsia="en-US"/>
        </w:rPr>
        <w:t xml:space="preserve"> </w:t>
      </w:r>
    </w:p>
    <w:p w14:paraId="033EA419" w14:textId="77777777" w:rsidR="00415C4E" w:rsidRPr="00260A7F" w:rsidRDefault="00415C4E" w:rsidP="006D6662">
      <w:pPr>
        <w:pStyle w:val="NoSpacing"/>
        <w:rPr>
          <w:lang w:val="en-GB"/>
        </w:rPr>
      </w:pPr>
    </w:p>
    <w:p w14:paraId="152A147F" w14:textId="4F1C20C9" w:rsidR="00415C4E" w:rsidRPr="00260A7F" w:rsidRDefault="00415C4E" w:rsidP="000E066E">
      <w:pPr>
        <w:spacing w:before="240" w:line="360" w:lineRule="auto"/>
        <w:jc w:val="both"/>
        <w:rPr>
          <w:rFonts w:ascii="Calibri" w:eastAsiaTheme="minorHAnsi" w:hAnsi="Calibri" w:cs="Calibri"/>
          <w:lang w:val="en-GB" w:eastAsia="en-US"/>
        </w:rPr>
      </w:pPr>
      <w:r w:rsidRPr="00260A7F">
        <w:rPr>
          <w:rFonts w:ascii="Calibri" w:eastAsiaTheme="minorHAnsi" w:hAnsi="Calibri" w:cs="Calibri"/>
          <w:lang w:val="en-GB" w:eastAsia="en-US"/>
        </w:rPr>
        <w:t>The investigation cycle can therefore be summarised into four phases: the direction phase</w:t>
      </w:r>
      <w:r w:rsidR="00D15BF5" w:rsidRPr="00260A7F">
        <w:rPr>
          <w:rFonts w:ascii="Calibri" w:eastAsiaTheme="minorHAnsi" w:hAnsi="Calibri" w:cs="Calibri"/>
          <w:lang w:val="en-GB" w:eastAsia="en-US"/>
        </w:rPr>
        <w:t>;</w:t>
      </w:r>
      <w:r w:rsidRPr="00260A7F">
        <w:rPr>
          <w:rFonts w:ascii="Calibri" w:eastAsiaTheme="minorHAnsi" w:hAnsi="Calibri" w:cs="Calibri"/>
          <w:lang w:val="en-GB" w:eastAsia="en-US"/>
        </w:rPr>
        <w:t xml:space="preserve"> the collection phase</w:t>
      </w:r>
      <w:r w:rsidR="00D15BF5" w:rsidRPr="00260A7F">
        <w:rPr>
          <w:rFonts w:ascii="Calibri" w:eastAsiaTheme="minorHAnsi" w:hAnsi="Calibri" w:cs="Calibri"/>
          <w:lang w:val="en-GB" w:eastAsia="en-US"/>
        </w:rPr>
        <w:t>;</w:t>
      </w:r>
      <w:r w:rsidRPr="00260A7F">
        <w:rPr>
          <w:rFonts w:ascii="Calibri" w:eastAsiaTheme="minorHAnsi" w:hAnsi="Calibri" w:cs="Calibri"/>
          <w:lang w:val="en-GB" w:eastAsia="en-US"/>
        </w:rPr>
        <w:t xml:space="preserve"> the processing </w:t>
      </w:r>
      <w:r w:rsidR="00AB403D" w:rsidRPr="00260A7F">
        <w:rPr>
          <w:rFonts w:ascii="Calibri" w:eastAsiaTheme="minorHAnsi" w:hAnsi="Calibri" w:cs="Calibri"/>
          <w:lang w:val="en-GB" w:eastAsia="en-US"/>
        </w:rPr>
        <w:t xml:space="preserve">and </w:t>
      </w:r>
      <w:r w:rsidRPr="00260A7F">
        <w:rPr>
          <w:rFonts w:ascii="Calibri" w:eastAsiaTheme="minorHAnsi" w:hAnsi="Calibri" w:cs="Calibri"/>
          <w:lang w:val="en-GB" w:eastAsia="en-US"/>
        </w:rPr>
        <w:t>analysis</w:t>
      </w:r>
      <w:r w:rsidR="00D15BF5" w:rsidRPr="00260A7F">
        <w:rPr>
          <w:rFonts w:ascii="Calibri" w:eastAsiaTheme="minorHAnsi" w:hAnsi="Calibri" w:cs="Calibri"/>
          <w:lang w:val="en-GB" w:eastAsia="en-US"/>
        </w:rPr>
        <w:t xml:space="preserve"> phase;</w:t>
      </w:r>
      <w:r w:rsidRPr="00260A7F">
        <w:rPr>
          <w:rFonts w:ascii="Calibri" w:eastAsiaTheme="minorHAnsi" w:hAnsi="Calibri" w:cs="Calibri"/>
          <w:lang w:val="en-GB" w:eastAsia="en-US"/>
        </w:rPr>
        <w:t xml:space="preserve"> and </w:t>
      </w:r>
      <w:r w:rsidR="00D15BF5" w:rsidRPr="00260A7F">
        <w:rPr>
          <w:rFonts w:ascii="Calibri" w:eastAsiaTheme="minorHAnsi" w:hAnsi="Calibri" w:cs="Calibri"/>
          <w:lang w:val="en-GB" w:eastAsia="en-US"/>
        </w:rPr>
        <w:t xml:space="preserve">the verification and </w:t>
      </w:r>
      <w:r w:rsidRPr="00260A7F">
        <w:rPr>
          <w:rFonts w:ascii="Calibri" w:eastAsiaTheme="minorHAnsi" w:hAnsi="Calibri" w:cs="Calibri"/>
          <w:lang w:val="en-GB" w:eastAsia="en-US"/>
        </w:rPr>
        <w:t>dissemination phase, which ideally reflects the traditional investigation cycle.</w:t>
      </w:r>
      <w:r w:rsidRPr="00260A7F">
        <w:rPr>
          <w:rFonts w:ascii="Calibri" w:eastAsiaTheme="minorHAnsi" w:hAnsi="Calibri" w:cs="Calibri"/>
          <w:vertAlign w:val="superscript"/>
          <w:lang w:val="en-GB" w:eastAsia="en-US"/>
        </w:rPr>
        <w:footnoteReference w:id="21"/>
      </w:r>
      <w:r w:rsidRPr="00260A7F">
        <w:rPr>
          <w:rFonts w:ascii="Calibri" w:eastAsiaTheme="minorHAnsi" w:hAnsi="Calibri" w:cs="Calibri"/>
          <w:lang w:val="en-GB" w:eastAsia="en-US"/>
        </w:rPr>
        <w:t xml:space="preserve"> The benefits </w:t>
      </w:r>
      <w:r w:rsidRPr="00260A7F">
        <w:rPr>
          <w:rFonts w:ascii="Calibri" w:eastAsiaTheme="minorHAnsi" w:hAnsi="Calibri" w:cs="Calibri"/>
          <w:lang w:val="en-GB" w:eastAsia="en-US"/>
        </w:rPr>
        <w:lastRenderedPageBreak/>
        <w:t>that potentially accrue from integrating OSINT techniques into an economic crime investigation are significant mainly because these methods rely on information that is already publicly available, eschewing the challenges faced by the traditional methods such as restricted accessibility. And given the proliferation of smartphones and internet</w:t>
      </w:r>
      <w:r w:rsidR="003133AF" w:rsidRPr="00260A7F">
        <w:rPr>
          <w:rFonts w:ascii="Calibri" w:eastAsiaTheme="minorHAnsi" w:hAnsi="Calibri" w:cs="Calibri"/>
          <w:lang w:val="en-GB" w:eastAsia="en-US"/>
        </w:rPr>
        <w:t>-</w:t>
      </w:r>
      <w:r w:rsidRPr="00260A7F">
        <w:rPr>
          <w:rFonts w:ascii="Calibri" w:eastAsiaTheme="minorHAnsi" w:hAnsi="Calibri" w:cs="Calibri"/>
          <w:lang w:val="en-GB" w:eastAsia="en-US"/>
        </w:rPr>
        <w:t>enabled devices, technological advancements such as artificial intelligence and consequent machine-learning capabilities, there is an informational gold mine from which any modern legal investigation can benefit from by leveraging OSINT.</w:t>
      </w:r>
    </w:p>
    <w:p w14:paraId="49854CD1" w14:textId="77777777" w:rsidR="00415C4E" w:rsidRPr="00260A7F" w:rsidRDefault="00415C4E" w:rsidP="00DD0FED">
      <w:pPr>
        <w:pStyle w:val="NoSpacing"/>
        <w:rPr>
          <w:lang w:val="en-GB"/>
        </w:rPr>
      </w:pPr>
    </w:p>
    <w:p w14:paraId="19E0D268" w14:textId="54C3AF85" w:rsidR="00415C4E" w:rsidRPr="00260A7F" w:rsidRDefault="00415C4E" w:rsidP="006D6938">
      <w:pPr>
        <w:numPr>
          <w:ilvl w:val="1"/>
          <w:numId w:val="4"/>
        </w:numPr>
        <w:ind w:left="426" w:hanging="426"/>
        <w:contextualSpacing/>
        <w:jc w:val="both"/>
        <w:rPr>
          <w:rFonts w:ascii="Calibri" w:eastAsiaTheme="minorHAnsi" w:hAnsi="Calibri" w:cs="Calibri"/>
          <w:b/>
          <w:bCs/>
          <w:lang w:val="en-GB" w:eastAsia="en-US"/>
        </w:rPr>
      </w:pPr>
      <w:r w:rsidRPr="00260A7F">
        <w:rPr>
          <w:rFonts w:ascii="Calibri" w:eastAsiaTheme="minorHAnsi" w:hAnsi="Calibri" w:cs="Calibri"/>
          <w:b/>
          <w:bCs/>
          <w:lang w:val="en-GB" w:eastAsia="en-US"/>
        </w:rPr>
        <w:t xml:space="preserve">The </w:t>
      </w:r>
      <w:r w:rsidR="006D6938" w:rsidRPr="00260A7F">
        <w:rPr>
          <w:rFonts w:ascii="Calibri" w:eastAsiaTheme="minorHAnsi" w:hAnsi="Calibri" w:cs="Calibri"/>
          <w:b/>
          <w:bCs/>
          <w:lang w:val="en-GB" w:eastAsia="en-US"/>
        </w:rPr>
        <w:t xml:space="preserve">direction </w:t>
      </w:r>
      <w:proofErr w:type="gramStart"/>
      <w:r w:rsidR="006D6938" w:rsidRPr="00260A7F">
        <w:rPr>
          <w:rFonts w:ascii="Calibri" w:eastAsiaTheme="minorHAnsi" w:hAnsi="Calibri" w:cs="Calibri"/>
          <w:b/>
          <w:bCs/>
          <w:lang w:val="en-GB" w:eastAsia="en-US"/>
        </w:rPr>
        <w:t>phase</w:t>
      </w:r>
      <w:proofErr w:type="gramEnd"/>
    </w:p>
    <w:p w14:paraId="60F4A982" w14:textId="1DC76525" w:rsidR="00415C4E" w:rsidRPr="00260A7F" w:rsidRDefault="00415C4E" w:rsidP="006D6938">
      <w:pPr>
        <w:spacing w:before="240" w:line="360" w:lineRule="auto"/>
        <w:jc w:val="both"/>
        <w:rPr>
          <w:rFonts w:ascii="Calibri" w:eastAsiaTheme="minorHAnsi" w:hAnsi="Calibri" w:cs="Calibri"/>
          <w:lang w:val="en-GB" w:eastAsia="en-US"/>
        </w:rPr>
      </w:pPr>
      <w:r w:rsidRPr="00260A7F">
        <w:rPr>
          <w:rFonts w:ascii="Calibri" w:eastAsiaTheme="minorHAnsi" w:hAnsi="Calibri" w:cs="Calibri"/>
          <w:lang w:val="en-GB" w:eastAsia="en-US"/>
        </w:rPr>
        <w:t>The direction phase is the stage whereby the planning and preparation for the actual investigation takes place.</w:t>
      </w:r>
      <w:r w:rsidRPr="00260A7F">
        <w:rPr>
          <w:rFonts w:ascii="Calibri" w:eastAsiaTheme="minorHAnsi" w:hAnsi="Calibri" w:cs="Calibri"/>
          <w:vertAlign w:val="superscript"/>
          <w:lang w:val="en-GB" w:eastAsia="en-US"/>
        </w:rPr>
        <w:footnoteReference w:id="22"/>
      </w:r>
      <w:r w:rsidRPr="00260A7F">
        <w:rPr>
          <w:rFonts w:ascii="Calibri" w:eastAsiaTheme="minorHAnsi" w:hAnsi="Calibri" w:cs="Calibri"/>
          <w:lang w:val="en-GB" w:eastAsia="en-US"/>
        </w:rPr>
        <w:t xml:space="preserve"> The Berkeley Protocol refers to this stage as the online inquiries</w:t>
      </w:r>
      <w:r w:rsidR="000E60D9" w:rsidRPr="00260A7F">
        <w:rPr>
          <w:rFonts w:ascii="Calibri" w:eastAsiaTheme="minorHAnsi" w:hAnsi="Calibri" w:cs="Calibri"/>
          <w:lang w:val="en-GB" w:eastAsia="en-US"/>
        </w:rPr>
        <w:t>’</w:t>
      </w:r>
      <w:r w:rsidRPr="00260A7F">
        <w:rPr>
          <w:rFonts w:ascii="Calibri" w:eastAsiaTheme="minorHAnsi" w:hAnsi="Calibri" w:cs="Calibri"/>
          <w:lang w:val="en-GB" w:eastAsia="en-US"/>
        </w:rPr>
        <w:t xml:space="preserve"> stage. Two processes take place at this stage: </w:t>
      </w:r>
      <w:r w:rsidRPr="00260A7F">
        <w:rPr>
          <w:rFonts w:ascii="Calibri" w:eastAsiaTheme="minorHAnsi" w:hAnsi="Calibri" w:cs="Calibri"/>
          <w:u w:val="single"/>
          <w:lang w:val="en-GB" w:eastAsia="en-US"/>
        </w:rPr>
        <w:t>searching</w:t>
      </w:r>
      <w:r w:rsidRPr="00260A7F">
        <w:rPr>
          <w:rFonts w:ascii="Calibri" w:eastAsiaTheme="minorHAnsi" w:hAnsi="Calibri" w:cs="Calibri"/>
          <w:lang w:val="en-GB" w:eastAsia="en-US"/>
        </w:rPr>
        <w:t xml:space="preserve">, defined as the process of discovering information and sources of information using general or advanced search methodologies; and </w:t>
      </w:r>
      <w:r w:rsidRPr="00260A7F">
        <w:rPr>
          <w:rFonts w:ascii="Calibri" w:eastAsiaTheme="minorHAnsi" w:hAnsi="Calibri" w:cs="Calibri"/>
          <w:u w:val="single"/>
          <w:lang w:val="en-GB" w:eastAsia="en-US"/>
        </w:rPr>
        <w:t>monitoring</w:t>
      </w:r>
      <w:r w:rsidRPr="00260A7F">
        <w:rPr>
          <w:rFonts w:ascii="Calibri" w:eastAsiaTheme="minorHAnsi" w:hAnsi="Calibri" w:cs="Calibri"/>
          <w:lang w:val="en-GB" w:eastAsia="en-US"/>
        </w:rPr>
        <w:t>, which entails discovering new information through consistent and persistent review of a set of constant sources.</w:t>
      </w:r>
      <w:r w:rsidRPr="00260A7F">
        <w:rPr>
          <w:rFonts w:ascii="Calibri" w:eastAsiaTheme="minorHAnsi" w:hAnsi="Calibri" w:cs="Calibri"/>
          <w:vertAlign w:val="superscript"/>
          <w:lang w:val="en-GB" w:eastAsia="en-US"/>
        </w:rPr>
        <w:footnoteReference w:id="23"/>
      </w:r>
      <w:r w:rsidRPr="00260A7F">
        <w:rPr>
          <w:rFonts w:ascii="Calibri" w:eastAsiaTheme="minorHAnsi" w:hAnsi="Calibri" w:cs="Calibri"/>
          <w:lang w:val="en-GB" w:eastAsia="en-US"/>
        </w:rPr>
        <w:t xml:space="preserve"> These processes can benefit from OSINT in multiple ways. The first benefit relates to the vast amount of information that is available from open sources that can be available to an investigator through the use of specific OSINT tools.</w:t>
      </w:r>
      <w:r w:rsidRPr="00260A7F">
        <w:rPr>
          <w:rFonts w:ascii="Calibri" w:eastAsiaTheme="minorHAnsi" w:hAnsi="Calibri" w:cs="Calibri"/>
          <w:vertAlign w:val="superscript"/>
          <w:lang w:val="en-GB" w:eastAsia="en-US"/>
        </w:rPr>
        <w:footnoteReference w:id="24"/>
      </w:r>
      <w:r w:rsidRPr="00260A7F">
        <w:rPr>
          <w:rFonts w:ascii="Calibri" w:eastAsiaTheme="minorHAnsi" w:hAnsi="Calibri" w:cs="Calibri"/>
          <w:lang w:val="en-GB" w:eastAsia="en-US"/>
        </w:rPr>
        <w:t xml:space="preserve"> Identically, due to advancements in computing power, OSINT can be applied to a vast amount of publicly</w:t>
      </w:r>
      <w:r w:rsidR="000E60D9" w:rsidRPr="00260A7F">
        <w:rPr>
          <w:rFonts w:ascii="Calibri" w:eastAsiaTheme="minorHAnsi" w:hAnsi="Calibri" w:cs="Calibri"/>
          <w:lang w:val="en-GB" w:eastAsia="en-US"/>
        </w:rPr>
        <w:t>-</w:t>
      </w:r>
      <w:r w:rsidRPr="00260A7F">
        <w:rPr>
          <w:rFonts w:ascii="Calibri" w:eastAsiaTheme="minorHAnsi" w:hAnsi="Calibri" w:cs="Calibri"/>
          <w:lang w:val="en-GB" w:eastAsia="en-US"/>
        </w:rPr>
        <w:t>available information and by relying on these advanced processes and analysis techniques, a high number of data sets can ably be mixed to clarify relationships and patterns from different types of open sources.</w:t>
      </w:r>
      <w:r w:rsidRPr="00260A7F">
        <w:rPr>
          <w:rFonts w:ascii="Calibri" w:eastAsiaTheme="minorHAnsi" w:hAnsi="Calibri" w:cs="Calibri"/>
          <w:vertAlign w:val="superscript"/>
          <w:lang w:val="en-GB" w:eastAsia="en-US"/>
        </w:rPr>
        <w:footnoteReference w:id="25"/>
      </w:r>
      <w:r w:rsidRPr="00260A7F">
        <w:rPr>
          <w:rFonts w:ascii="Calibri" w:eastAsiaTheme="minorHAnsi" w:hAnsi="Calibri" w:cs="Calibri"/>
          <w:lang w:val="en-GB" w:eastAsia="en-US"/>
        </w:rPr>
        <w:t xml:space="preserve"> By relying on the multitude of data analysis and data mining as a result of big data and machine</w:t>
      </w:r>
      <w:r w:rsidR="00C56D26" w:rsidRPr="00260A7F">
        <w:rPr>
          <w:rFonts w:ascii="Calibri" w:eastAsiaTheme="minorHAnsi" w:hAnsi="Calibri" w:cs="Calibri"/>
          <w:lang w:val="en-GB" w:eastAsia="en-US"/>
        </w:rPr>
        <w:t>-</w:t>
      </w:r>
      <w:r w:rsidRPr="00260A7F">
        <w:rPr>
          <w:rFonts w:ascii="Calibri" w:eastAsiaTheme="minorHAnsi" w:hAnsi="Calibri" w:cs="Calibri"/>
          <w:lang w:val="en-GB" w:eastAsia="en-US"/>
        </w:rPr>
        <w:t xml:space="preserve">learning algorithms, an economic crime investigation can be automated resulting in </w:t>
      </w:r>
      <w:r w:rsidR="009D7493" w:rsidRPr="00260A7F">
        <w:rPr>
          <w:rFonts w:ascii="Calibri" w:eastAsiaTheme="minorHAnsi" w:hAnsi="Calibri" w:cs="Calibri"/>
          <w:lang w:val="en-GB" w:eastAsia="en-US"/>
        </w:rPr>
        <w:t xml:space="preserve">a </w:t>
      </w:r>
      <w:r w:rsidRPr="00260A7F">
        <w:rPr>
          <w:rFonts w:ascii="Calibri" w:eastAsiaTheme="minorHAnsi" w:hAnsi="Calibri" w:cs="Calibri"/>
          <w:lang w:val="en-GB" w:eastAsia="en-US"/>
        </w:rPr>
        <w:t>more intelligent output.</w:t>
      </w:r>
      <w:r w:rsidRPr="00260A7F">
        <w:rPr>
          <w:rFonts w:ascii="Calibri" w:eastAsiaTheme="minorHAnsi" w:hAnsi="Calibri" w:cs="Calibri"/>
          <w:vertAlign w:val="superscript"/>
          <w:lang w:val="en-GB" w:eastAsia="en-US"/>
        </w:rPr>
        <w:footnoteReference w:id="26"/>
      </w:r>
      <w:r w:rsidRPr="00260A7F">
        <w:rPr>
          <w:rFonts w:ascii="Calibri" w:eastAsiaTheme="minorHAnsi" w:hAnsi="Calibri" w:cs="Calibri"/>
          <w:lang w:val="en-GB" w:eastAsia="en-US"/>
        </w:rPr>
        <w:t xml:space="preserve"> </w:t>
      </w:r>
    </w:p>
    <w:p w14:paraId="1E82BF39" w14:textId="1A2F0482" w:rsidR="00415C4E" w:rsidRPr="00260A7F" w:rsidRDefault="00415C4E" w:rsidP="006D6938">
      <w:pPr>
        <w:spacing w:line="360" w:lineRule="auto"/>
        <w:ind w:firstLine="426"/>
        <w:jc w:val="both"/>
        <w:rPr>
          <w:rFonts w:ascii="Calibri" w:eastAsiaTheme="minorHAnsi" w:hAnsi="Calibri" w:cs="Calibri"/>
          <w:lang w:val="en-GB" w:eastAsia="en-US"/>
        </w:rPr>
      </w:pPr>
      <w:r w:rsidRPr="00260A7F">
        <w:rPr>
          <w:rFonts w:ascii="Calibri" w:eastAsiaTheme="minorHAnsi" w:hAnsi="Calibri" w:cs="Calibri"/>
          <w:lang w:val="en-GB" w:eastAsia="en-US"/>
        </w:rPr>
        <w:lastRenderedPageBreak/>
        <w:t>The Berkeley Protocol provides an in-depth outline on how an investigator can conduct these processes. For instance, during the search process, a structured search can be conducted on social media platforms and the Protocol emphasises the importance of ensuring that the methodology is documented as necessitated by laws of procedure and evidence.</w:t>
      </w:r>
      <w:r w:rsidRPr="00260A7F">
        <w:rPr>
          <w:rFonts w:ascii="Calibri" w:eastAsiaTheme="minorHAnsi" w:hAnsi="Calibri" w:cs="Calibri"/>
          <w:vertAlign w:val="superscript"/>
          <w:lang w:val="en-GB" w:eastAsia="en-US"/>
        </w:rPr>
        <w:footnoteReference w:id="27"/>
      </w:r>
      <w:r w:rsidRPr="00260A7F">
        <w:rPr>
          <w:rFonts w:ascii="Calibri" w:eastAsiaTheme="minorHAnsi" w:hAnsi="Calibri" w:cs="Calibri"/>
          <w:lang w:val="en-GB" w:eastAsia="en-US"/>
        </w:rPr>
        <w:t xml:space="preserve"> If integrated into a search for information in the context of a financial fraud investigation, for example, OSINT can be used to track digital footprints to reveal fraudulent financial transactions and can equally be used to analyse publicly available financial data to identify any suspicious patterns. In terms of combat</w:t>
      </w:r>
      <w:r w:rsidR="00D05B8E" w:rsidRPr="00260A7F">
        <w:rPr>
          <w:rFonts w:ascii="Calibri" w:eastAsiaTheme="minorHAnsi" w:hAnsi="Calibri" w:cs="Calibri"/>
          <w:lang w:val="en-GB" w:eastAsia="en-US"/>
        </w:rPr>
        <w:t>t</w:t>
      </w:r>
      <w:r w:rsidRPr="00260A7F">
        <w:rPr>
          <w:rFonts w:ascii="Calibri" w:eastAsiaTheme="minorHAnsi" w:hAnsi="Calibri" w:cs="Calibri"/>
          <w:lang w:val="en-GB" w:eastAsia="en-US"/>
        </w:rPr>
        <w:t xml:space="preserve">ing money laundering, OSINT tools and techniques can reveal money laundering operations, through for instance, cross-referencing public data such as real estate ownership, offshore accounts, </w:t>
      </w:r>
      <w:r w:rsidR="003E6C56" w:rsidRPr="00260A7F">
        <w:rPr>
          <w:rFonts w:ascii="Calibri" w:eastAsiaTheme="minorHAnsi" w:hAnsi="Calibri" w:cs="Calibri"/>
          <w:lang w:val="en-GB" w:eastAsia="en-US"/>
        </w:rPr>
        <w:t>and the like</w:t>
      </w:r>
      <w:r w:rsidRPr="00260A7F">
        <w:rPr>
          <w:rFonts w:ascii="Calibri" w:eastAsiaTheme="minorHAnsi" w:hAnsi="Calibri" w:cs="Calibri"/>
          <w:lang w:val="en-GB" w:eastAsia="en-US"/>
        </w:rPr>
        <w:t>, to detect the money laundering. It is important to emphasise the need of ensuring that this entire process is structured, right from the monitoring stage. This can be accomplished through making “use of lists of known and previously evaluated online sources, such as websites or social media accounts, as well as search queries that are run on an ongoing basis against defined targets”</w:t>
      </w:r>
      <w:r w:rsidR="007D2F72" w:rsidRPr="00260A7F">
        <w:rPr>
          <w:rFonts w:ascii="Calibri" w:eastAsiaTheme="minorHAnsi" w:hAnsi="Calibri" w:cs="Calibri"/>
          <w:lang w:val="en-GB" w:eastAsia="en-US"/>
        </w:rPr>
        <w:t>.</w:t>
      </w:r>
      <w:r w:rsidRPr="00260A7F">
        <w:rPr>
          <w:rFonts w:ascii="Calibri" w:eastAsiaTheme="minorHAnsi" w:hAnsi="Calibri" w:cs="Calibri"/>
          <w:vertAlign w:val="superscript"/>
          <w:lang w:val="en-GB" w:eastAsia="en-US"/>
        </w:rPr>
        <w:footnoteReference w:id="28"/>
      </w:r>
      <w:r w:rsidRPr="00260A7F">
        <w:rPr>
          <w:rFonts w:ascii="Calibri" w:eastAsiaTheme="minorHAnsi" w:hAnsi="Calibri" w:cs="Calibri"/>
          <w:lang w:val="en-GB" w:eastAsia="en-US"/>
        </w:rPr>
        <w:t xml:space="preserve"> The benefit of conducting a structured search is that it enhances the evidence dissemination stage by enabling an arbiter to be able to follow the process of evidence gathering.</w:t>
      </w:r>
    </w:p>
    <w:p w14:paraId="1919F22D" w14:textId="4887D7B6" w:rsidR="00415C4E" w:rsidRPr="00260A7F" w:rsidRDefault="00415C4E" w:rsidP="006D6938">
      <w:pPr>
        <w:spacing w:line="360" w:lineRule="auto"/>
        <w:ind w:firstLine="426"/>
        <w:jc w:val="both"/>
        <w:rPr>
          <w:rFonts w:ascii="Calibri" w:eastAsiaTheme="minorHAnsi" w:hAnsi="Calibri" w:cs="Calibri"/>
          <w:lang w:val="en-GB" w:eastAsia="en-US"/>
        </w:rPr>
      </w:pPr>
      <w:r w:rsidRPr="00260A7F">
        <w:rPr>
          <w:rFonts w:ascii="Calibri" w:eastAsiaTheme="minorHAnsi" w:hAnsi="Calibri" w:cs="Calibri"/>
          <w:lang w:val="en-GB" w:eastAsia="en-US"/>
        </w:rPr>
        <w:t>Another crucial value that OSINT adds to an investigation cycle that an economic crime investigation can benefit from is its ability to actively counterbalance bias – both the cognitive bias, that is, the investigator’s bias</w:t>
      </w:r>
      <w:r w:rsidR="00D05B8E" w:rsidRPr="00260A7F">
        <w:rPr>
          <w:rFonts w:ascii="Calibri" w:eastAsiaTheme="minorHAnsi" w:hAnsi="Calibri" w:cs="Calibri"/>
          <w:lang w:val="en-GB" w:eastAsia="en-US"/>
        </w:rPr>
        <w:t>;</w:t>
      </w:r>
      <w:r w:rsidRPr="00260A7F">
        <w:rPr>
          <w:rFonts w:ascii="Calibri" w:eastAsiaTheme="minorHAnsi" w:hAnsi="Calibri" w:cs="Calibri"/>
          <w:lang w:val="en-GB" w:eastAsia="en-US"/>
        </w:rPr>
        <w:t xml:space="preserve"> or the technical bias, that is, “bias in the machine”</w:t>
      </w:r>
      <w:r w:rsidR="007D2F72" w:rsidRPr="00260A7F">
        <w:rPr>
          <w:rFonts w:ascii="Calibri" w:eastAsiaTheme="minorHAnsi" w:hAnsi="Calibri" w:cs="Calibri"/>
          <w:lang w:val="en-GB" w:eastAsia="en-US"/>
        </w:rPr>
        <w:t>.</w:t>
      </w:r>
      <w:r w:rsidRPr="00260A7F">
        <w:rPr>
          <w:rFonts w:ascii="Calibri" w:eastAsiaTheme="minorHAnsi" w:hAnsi="Calibri" w:cs="Calibri"/>
          <w:vertAlign w:val="superscript"/>
          <w:lang w:val="en-GB" w:eastAsia="en-US"/>
        </w:rPr>
        <w:footnoteReference w:id="29"/>
      </w:r>
      <w:r w:rsidRPr="00260A7F">
        <w:rPr>
          <w:rFonts w:ascii="Calibri" w:eastAsiaTheme="minorHAnsi" w:hAnsi="Calibri" w:cs="Calibri"/>
          <w:lang w:val="en-GB" w:eastAsia="en-US"/>
        </w:rPr>
        <w:t xml:space="preserve"> This can be achieved by taking advantage of the vast amount of open</w:t>
      </w:r>
      <w:r w:rsidR="007D2F72" w:rsidRPr="00260A7F">
        <w:rPr>
          <w:rFonts w:ascii="Calibri" w:eastAsiaTheme="minorHAnsi" w:hAnsi="Calibri" w:cs="Calibri"/>
          <w:lang w:val="en-GB" w:eastAsia="en-US"/>
        </w:rPr>
        <w:t>-</w:t>
      </w:r>
      <w:r w:rsidRPr="00260A7F">
        <w:rPr>
          <w:rFonts w:ascii="Calibri" w:eastAsiaTheme="minorHAnsi" w:hAnsi="Calibri" w:cs="Calibri"/>
          <w:lang w:val="en-GB" w:eastAsia="en-US"/>
        </w:rPr>
        <w:t>source information thus enabling the broadening and diversification of an online inquiry.</w:t>
      </w:r>
      <w:r w:rsidRPr="00260A7F">
        <w:rPr>
          <w:rFonts w:ascii="Calibri" w:eastAsiaTheme="minorHAnsi" w:hAnsi="Calibri" w:cs="Calibri"/>
          <w:vertAlign w:val="superscript"/>
          <w:lang w:val="en-GB" w:eastAsia="en-US"/>
        </w:rPr>
        <w:footnoteReference w:id="30"/>
      </w:r>
      <w:r w:rsidRPr="00260A7F">
        <w:rPr>
          <w:rFonts w:ascii="Calibri" w:eastAsiaTheme="minorHAnsi" w:hAnsi="Calibri" w:cs="Calibri"/>
          <w:lang w:val="en-GB" w:eastAsia="en-US"/>
        </w:rPr>
        <w:t xml:space="preserve"> Similarly, the ability to ascertain the </w:t>
      </w:r>
      <w:r w:rsidRPr="00260A7F">
        <w:rPr>
          <w:rFonts w:ascii="Calibri" w:eastAsiaTheme="minorHAnsi" w:hAnsi="Calibri" w:cs="Calibri"/>
          <w:i/>
          <w:iCs/>
          <w:lang w:val="en-GB" w:eastAsia="en-US"/>
        </w:rPr>
        <w:t>prima facie</w:t>
      </w:r>
      <w:r w:rsidRPr="00260A7F">
        <w:rPr>
          <w:rFonts w:ascii="Calibri" w:eastAsiaTheme="minorHAnsi" w:hAnsi="Calibri" w:cs="Calibri"/>
          <w:lang w:val="en-GB" w:eastAsia="en-US"/>
        </w:rPr>
        <w:t xml:space="preserve"> relevance and reliability of a piece of information is a benefit that accrues from these tools and techniques. Regarding the assessment of </w:t>
      </w:r>
      <w:r w:rsidRPr="00260A7F">
        <w:rPr>
          <w:rFonts w:ascii="Calibri" w:eastAsiaTheme="minorHAnsi" w:hAnsi="Calibri" w:cs="Calibri"/>
          <w:i/>
          <w:iCs/>
          <w:lang w:val="en-GB" w:eastAsia="en-US"/>
        </w:rPr>
        <w:t>prima facie</w:t>
      </w:r>
      <w:r w:rsidRPr="00260A7F">
        <w:rPr>
          <w:rFonts w:ascii="Calibri" w:eastAsiaTheme="minorHAnsi" w:hAnsi="Calibri" w:cs="Calibri"/>
          <w:lang w:val="en-GB" w:eastAsia="en-US"/>
        </w:rPr>
        <w:t xml:space="preserve"> reliability, for instance, by using OSINT tools and techniques, an investigator </w:t>
      </w:r>
      <w:r w:rsidR="007D2F72" w:rsidRPr="00260A7F">
        <w:rPr>
          <w:rFonts w:ascii="Calibri" w:eastAsiaTheme="minorHAnsi" w:hAnsi="Calibri" w:cs="Calibri"/>
          <w:lang w:val="en-GB" w:eastAsia="en-US"/>
        </w:rPr>
        <w:t>will</w:t>
      </w:r>
      <w:r w:rsidRPr="00260A7F">
        <w:rPr>
          <w:rFonts w:ascii="Calibri" w:eastAsiaTheme="minorHAnsi" w:hAnsi="Calibri" w:cs="Calibri"/>
          <w:lang w:val="en-GB" w:eastAsia="en-US"/>
        </w:rPr>
        <w:t xml:space="preserve"> be able to ascertain the </w:t>
      </w:r>
      <w:r w:rsidRPr="00260A7F">
        <w:rPr>
          <w:rFonts w:ascii="Calibri" w:eastAsiaTheme="minorHAnsi" w:hAnsi="Calibri" w:cs="Calibri"/>
          <w:lang w:val="en-GB" w:eastAsia="en-US"/>
        </w:rPr>
        <w:lastRenderedPageBreak/>
        <w:t>original source of open-source material by checking its embedded metadata to trace the data’s online provenance and its uploader, author, or both.</w:t>
      </w:r>
      <w:r w:rsidRPr="00260A7F">
        <w:rPr>
          <w:rFonts w:ascii="Calibri" w:eastAsiaTheme="minorHAnsi" w:hAnsi="Calibri" w:cs="Calibri"/>
          <w:vertAlign w:val="superscript"/>
          <w:lang w:val="en-GB" w:eastAsia="en-US"/>
        </w:rPr>
        <w:footnoteReference w:id="31"/>
      </w:r>
      <w:r w:rsidRPr="00260A7F">
        <w:rPr>
          <w:rFonts w:ascii="Calibri" w:eastAsiaTheme="minorHAnsi" w:hAnsi="Calibri" w:cs="Calibri"/>
          <w:lang w:val="en-GB" w:eastAsia="en-US"/>
        </w:rPr>
        <w:t xml:space="preserve"> </w:t>
      </w:r>
    </w:p>
    <w:p w14:paraId="3FB7F791" w14:textId="40287927" w:rsidR="00415C4E" w:rsidRPr="00260A7F" w:rsidRDefault="00415C4E" w:rsidP="006D6938">
      <w:pPr>
        <w:spacing w:line="360" w:lineRule="auto"/>
        <w:ind w:firstLine="426"/>
        <w:jc w:val="both"/>
        <w:rPr>
          <w:rFonts w:ascii="Calibri" w:eastAsiaTheme="minorHAnsi" w:hAnsi="Calibri" w:cs="Calibri"/>
          <w:lang w:val="en-GB" w:eastAsia="en-US"/>
        </w:rPr>
      </w:pPr>
      <w:r w:rsidRPr="00260A7F">
        <w:rPr>
          <w:rFonts w:ascii="Calibri" w:eastAsiaTheme="minorHAnsi" w:hAnsi="Calibri" w:cs="Calibri"/>
          <w:lang w:val="en-GB" w:eastAsia="en-US"/>
        </w:rPr>
        <w:t>Therefore, an economic crime investigator can develop</w:t>
      </w:r>
      <w:r w:rsidR="003E6C56" w:rsidRPr="00260A7F">
        <w:rPr>
          <w:rFonts w:ascii="Calibri" w:eastAsiaTheme="minorHAnsi" w:hAnsi="Calibri" w:cs="Calibri"/>
          <w:lang w:val="en-GB" w:eastAsia="en-US"/>
        </w:rPr>
        <w:t>, amongst others,</w:t>
      </w:r>
      <w:r w:rsidRPr="00260A7F">
        <w:rPr>
          <w:rFonts w:ascii="Calibri" w:eastAsiaTheme="minorHAnsi" w:hAnsi="Calibri" w:cs="Calibri"/>
          <w:lang w:val="en-GB" w:eastAsia="en-US"/>
        </w:rPr>
        <w:t xml:space="preserve"> an investigative plan, develop a reporting plan, track the investigation progress, by relying on these tools and techniques resulting in the enhancement of this formative stage through ensuring accuracy and effectiveness.</w:t>
      </w:r>
      <w:r w:rsidRPr="00260A7F">
        <w:rPr>
          <w:rFonts w:ascii="Calibri" w:eastAsiaTheme="minorHAnsi" w:hAnsi="Calibri" w:cs="Calibri"/>
          <w:vertAlign w:val="superscript"/>
          <w:lang w:val="en-GB" w:eastAsia="en-US"/>
        </w:rPr>
        <w:footnoteReference w:id="32"/>
      </w:r>
      <w:r w:rsidRPr="00260A7F">
        <w:rPr>
          <w:rFonts w:ascii="Calibri" w:eastAsiaTheme="minorHAnsi" w:hAnsi="Calibri" w:cs="Calibri"/>
          <w:lang w:val="en-GB" w:eastAsia="en-US"/>
        </w:rPr>
        <w:t xml:space="preserve"> Furthermore, there is the added effect of safeguarding these investigations from the onset as the processes are embedded with steps that enable an investigator to abide by legal requirements such as the procedural requirement of maintaining </w:t>
      </w:r>
      <w:r w:rsidR="001152F3" w:rsidRPr="00260A7F">
        <w:rPr>
          <w:rFonts w:ascii="Calibri" w:eastAsiaTheme="minorHAnsi" w:hAnsi="Calibri" w:cs="Calibri"/>
          <w:lang w:val="en-GB" w:eastAsia="en-US"/>
        </w:rPr>
        <w:t>the</w:t>
      </w:r>
      <w:r w:rsidR="00CC11EE" w:rsidRPr="00260A7F">
        <w:rPr>
          <w:rFonts w:ascii="Calibri" w:eastAsiaTheme="minorHAnsi" w:hAnsi="Calibri" w:cs="Calibri"/>
          <w:lang w:val="en-GB" w:eastAsia="en-US"/>
        </w:rPr>
        <w:t xml:space="preserve"> </w:t>
      </w:r>
      <w:r w:rsidRPr="00260A7F">
        <w:rPr>
          <w:rFonts w:ascii="Calibri" w:eastAsiaTheme="minorHAnsi" w:hAnsi="Calibri" w:cs="Calibri"/>
          <w:lang w:val="en-GB" w:eastAsia="en-US"/>
        </w:rPr>
        <w:t>chain of custody, as this is the very essence of conducting a structured search process.</w:t>
      </w:r>
    </w:p>
    <w:p w14:paraId="50162CD4" w14:textId="77777777" w:rsidR="0080157A" w:rsidRPr="00260A7F" w:rsidRDefault="0080157A" w:rsidP="0080157A">
      <w:pPr>
        <w:pStyle w:val="NoSpacing"/>
        <w:rPr>
          <w:lang w:val="en-GB"/>
        </w:rPr>
      </w:pPr>
    </w:p>
    <w:p w14:paraId="37D3AAE3" w14:textId="0C34ED4E" w:rsidR="00415C4E" w:rsidRPr="00260A7F" w:rsidRDefault="00415C4E" w:rsidP="006D6938">
      <w:pPr>
        <w:numPr>
          <w:ilvl w:val="1"/>
          <w:numId w:val="4"/>
        </w:numPr>
        <w:ind w:left="426" w:hanging="426"/>
        <w:contextualSpacing/>
        <w:jc w:val="both"/>
        <w:rPr>
          <w:rFonts w:ascii="Calibri" w:eastAsiaTheme="minorHAnsi" w:hAnsi="Calibri" w:cs="Calibri"/>
          <w:b/>
          <w:bCs/>
          <w:lang w:val="en-GB" w:eastAsia="en-US"/>
        </w:rPr>
      </w:pPr>
      <w:r w:rsidRPr="00260A7F">
        <w:rPr>
          <w:rFonts w:ascii="Calibri" w:eastAsiaTheme="minorHAnsi" w:hAnsi="Calibri" w:cs="Calibri"/>
          <w:b/>
          <w:bCs/>
          <w:lang w:val="en-GB" w:eastAsia="en-US"/>
        </w:rPr>
        <w:t xml:space="preserve">The </w:t>
      </w:r>
      <w:r w:rsidR="006D6938" w:rsidRPr="00260A7F">
        <w:rPr>
          <w:rFonts w:ascii="Calibri" w:eastAsiaTheme="minorHAnsi" w:hAnsi="Calibri" w:cs="Calibri"/>
          <w:b/>
          <w:bCs/>
          <w:lang w:val="en-GB" w:eastAsia="en-US"/>
        </w:rPr>
        <w:t xml:space="preserve">collection </w:t>
      </w:r>
      <w:proofErr w:type="gramStart"/>
      <w:r w:rsidR="006D6938" w:rsidRPr="00260A7F">
        <w:rPr>
          <w:rFonts w:ascii="Calibri" w:eastAsiaTheme="minorHAnsi" w:hAnsi="Calibri" w:cs="Calibri"/>
          <w:b/>
          <w:bCs/>
          <w:lang w:val="en-GB" w:eastAsia="en-US"/>
        </w:rPr>
        <w:t>phase</w:t>
      </w:r>
      <w:proofErr w:type="gramEnd"/>
    </w:p>
    <w:p w14:paraId="4E4FA519" w14:textId="04D43BC4" w:rsidR="00415C4E" w:rsidRDefault="00415C4E" w:rsidP="006D6938">
      <w:pPr>
        <w:spacing w:before="240" w:line="360" w:lineRule="auto"/>
        <w:jc w:val="both"/>
        <w:rPr>
          <w:rFonts w:ascii="Calibri" w:eastAsiaTheme="minorHAnsi" w:hAnsi="Calibri" w:cs="Calibri"/>
          <w:lang w:val="en-GB" w:eastAsia="en-US"/>
        </w:rPr>
      </w:pPr>
      <w:r w:rsidRPr="00260A7F">
        <w:rPr>
          <w:rFonts w:ascii="Calibri" w:eastAsiaTheme="minorHAnsi" w:hAnsi="Calibri" w:cs="Calibri"/>
          <w:lang w:val="en-GB" w:eastAsia="en-US"/>
        </w:rPr>
        <w:t>The second phase, that is, the process of identifying potentially relevant information and evidence can similarly leverage OSINT tools and techniques.</w:t>
      </w:r>
      <w:r w:rsidRPr="00260A7F">
        <w:rPr>
          <w:rFonts w:ascii="Calibri" w:eastAsiaTheme="minorHAnsi" w:hAnsi="Calibri" w:cs="Calibri"/>
          <w:vertAlign w:val="superscript"/>
          <w:lang w:val="en-GB" w:eastAsia="en-US"/>
        </w:rPr>
        <w:footnoteReference w:id="33"/>
      </w:r>
      <w:r w:rsidRPr="00260A7F">
        <w:rPr>
          <w:rFonts w:ascii="Calibri" w:eastAsiaTheme="minorHAnsi" w:hAnsi="Calibri" w:cs="Calibri"/>
          <w:lang w:val="en-GB" w:eastAsia="en-US"/>
        </w:rPr>
        <w:t xml:space="preserve"> By relying on tools such as social media information, media articles and reports, among others, an economic crime investigator has access to a vast berth of publicly available information. Beyond the increase in the amount of potentially relevant information, this phase of the investigation can equally be made more effective by applying technology. These benefits primarily relate to the fact that OSINT can be applied to “strike a balance between comprehensive data collection and the targeted identification of relevant information”</w:t>
      </w:r>
      <w:r w:rsidR="001A54AE" w:rsidRPr="00260A7F">
        <w:rPr>
          <w:rFonts w:ascii="Calibri" w:eastAsiaTheme="minorHAnsi" w:hAnsi="Calibri" w:cs="Calibri"/>
          <w:lang w:val="en-GB" w:eastAsia="en-US"/>
        </w:rPr>
        <w:t>.</w:t>
      </w:r>
      <w:r w:rsidRPr="00260A7F">
        <w:rPr>
          <w:rFonts w:ascii="Calibri" w:eastAsiaTheme="minorHAnsi" w:hAnsi="Calibri" w:cs="Calibri"/>
          <w:vertAlign w:val="superscript"/>
          <w:lang w:val="en-GB" w:eastAsia="en-US"/>
        </w:rPr>
        <w:footnoteReference w:id="34"/>
      </w:r>
      <w:r w:rsidRPr="00260A7F">
        <w:rPr>
          <w:rFonts w:ascii="Calibri" w:eastAsiaTheme="minorHAnsi" w:hAnsi="Calibri" w:cs="Calibri"/>
          <w:lang w:val="en-GB" w:eastAsia="en-US"/>
        </w:rPr>
        <w:t xml:space="preserve"> This is especially important keeping in mind the huge volumes of information that exist in the current digital/informational era. Specifically, these tools and techniques can allow an investigator to conduct searches across different platforms simultaneously by using a key search term.</w:t>
      </w:r>
      <w:r w:rsidRPr="00260A7F">
        <w:rPr>
          <w:rFonts w:ascii="Calibri" w:eastAsiaTheme="minorHAnsi" w:hAnsi="Calibri" w:cs="Calibri"/>
          <w:vertAlign w:val="superscript"/>
          <w:lang w:val="en-GB" w:eastAsia="en-US"/>
        </w:rPr>
        <w:footnoteReference w:id="35"/>
      </w:r>
      <w:r w:rsidRPr="00260A7F">
        <w:rPr>
          <w:rFonts w:ascii="Calibri" w:eastAsiaTheme="minorHAnsi" w:hAnsi="Calibri" w:cs="Calibri"/>
          <w:lang w:val="en-GB" w:eastAsia="en-US"/>
        </w:rPr>
        <w:t xml:space="preserve"> A process that would be both extremely cumbersome and would also increase the chances of errors if it were conducted manually.</w:t>
      </w:r>
    </w:p>
    <w:p w14:paraId="5D05728B" w14:textId="7FA1E0FA" w:rsidR="00403396" w:rsidRDefault="00403396" w:rsidP="006D6938">
      <w:pPr>
        <w:spacing w:before="240" w:line="360" w:lineRule="auto"/>
        <w:jc w:val="both"/>
        <w:rPr>
          <w:rFonts w:ascii="Calibri" w:eastAsiaTheme="minorHAnsi" w:hAnsi="Calibri" w:cs="Calibri"/>
          <w:lang w:val="en-GB" w:eastAsia="en-US"/>
        </w:rPr>
      </w:pPr>
    </w:p>
    <w:p w14:paraId="0040CF9C" w14:textId="77777777" w:rsidR="00403396" w:rsidRPr="00260A7F" w:rsidRDefault="00403396" w:rsidP="006D6938">
      <w:pPr>
        <w:spacing w:before="240" w:line="360" w:lineRule="auto"/>
        <w:jc w:val="both"/>
        <w:rPr>
          <w:rFonts w:ascii="Calibri" w:eastAsiaTheme="minorHAnsi" w:hAnsi="Calibri" w:cs="Calibri"/>
          <w:lang w:val="en-GB" w:eastAsia="en-US"/>
        </w:rPr>
      </w:pPr>
    </w:p>
    <w:p w14:paraId="607D99BB" w14:textId="77777777" w:rsidR="00415C4E" w:rsidRPr="00260A7F" w:rsidRDefault="00415C4E" w:rsidP="006D6938">
      <w:pPr>
        <w:jc w:val="both"/>
        <w:rPr>
          <w:rFonts w:ascii="Calibri" w:eastAsiaTheme="minorHAnsi" w:hAnsi="Calibri" w:cs="Calibri"/>
          <w:lang w:val="en-GB" w:eastAsia="en-US"/>
        </w:rPr>
      </w:pPr>
    </w:p>
    <w:p w14:paraId="4D7F791E" w14:textId="37EA2C95" w:rsidR="00415C4E" w:rsidRPr="00260A7F" w:rsidRDefault="00415C4E" w:rsidP="00713E72">
      <w:pPr>
        <w:numPr>
          <w:ilvl w:val="1"/>
          <w:numId w:val="4"/>
        </w:numPr>
        <w:ind w:left="426" w:hanging="426"/>
        <w:contextualSpacing/>
        <w:jc w:val="both"/>
        <w:rPr>
          <w:rFonts w:ascii="Calibri" w:eastAsiaTheme="minorHAnsi" w:hAnsi="Calibri" w:cs="Calibri"/>
          <w:b/>
          <w:bCs/>
          <w:lang w:val="en-GB" w:eastAsia="en-US"/>
        </w:rPr>
      </w:pPr>
      <w:r w:rsidRPr="00260A7F">
        <w:rPr>
          <w:rFonts w:ascii="Calibri" w:eastAsiaTheme="minorHAnsi" w:hAnsi="Calibri" w:cs="Calibri"/>
          <w:b/>
          <w:bCs/>
          <w:lang w:val="en-GB" w:eastAsia="en-US"/>
        </w:rPr>
        <w:t xml:space="preserve">The </w:t>
      </w:r>
      <w:r w:rsidR="006D6938" w:rsidRPr="00260A7F">
        <w:rPr>
          <w:rFonts w:ascii="Calibri" w:eastAsiaTheme="minorHAnsi" w:hAnsi="Calibri" w:cs="Calibri"/>
          <w:b/>
          <w:bCs/>
          <w:lang w:val="en-GB" w:eastAsia="en-US"/>
        </w:rPr>
        <w:t xml:space="preserve">processing and analysis phase </w:t>
      </w:r>
    </w:p>
    <w:p w14:paraId="2E565A1A" w14:textId="3C6CE1C6" w:rsidR="00415C4E" w:rsidRPr="00260A7F" w:rsidRDefault="00415C4E" w:rsidP="00713E72">
      <w:pPr>
        <w:spacing w:before="240" w:line="360" w:lineRule="auto"/>
        <w:jc w:val="both"/>
        <w:rPr>
          <w:rFonts w:ascii="Calibri" w:eastAsiaTheme="minorHAnsi" w:hAnsi="Calibri" w:cs="Calibri"/>
          <w:lang w:val="en-GB" w:eastAsia="en-US"/>
        </w:rPr>
      </w:pPr>
      <w:r w:rsidRPr="00260A7F">
        <w:rPr>
          <w:rFonts w:ascii="Calibri" w:eastAsiaTheme="minorHAnsi" w:hAnsi="Calibri" w:cs="Calibri"/>
          <w:lang w:val="en-GB" w:eastAsia="en-US"/>
        </w:rPr>
        <w:t>The process of managing and preserving the collected evidence can also benefit from OSINT tools and techniques. At this stage, processes such as the categorisation, logging and filtering of the gathered data are conducted. Equally, by relying on OSINT, it has been observed that automation can transform the effectiveness and efficiency of these processes</w:t>
      </w:r>
      <w:r w:rsidR="00835A59" w:rsidRPr="00260A7F">
        <w:rPr>
          <w:rFonts w:ascii="Calibri" w:eastAsiaTheme="minorHAnsi" w:hAnsi="Calibri" w:cs="Calibri"/>
          <w:lang w:val="en-GB" w:eastAsia="en-US"/>
        </w:rPr>
        <w:t>.</w:t>
      </w:r>
      <w:r w:rsidRPr="00260A7F">
        <w:rPr>
          <w:rFonts w:ascii="Calibri" w:eastAsiaTheme="minorHAnsi" w:hAnsi="Calibri" w:cs="Calibri"/>
          <w:vertAlign w:val="superscript"/>
          <w:lang w:val="en-GB" w:eastAsia="en-US"/>
        </w:rPr>
        <w:footnoteReference w:id="36"/>
      </w:r>
      <w:r w:rsidRPr="00260A7F">
        <w:rPr>
          <w:rFonts w:ascii="Calibri" w:eastAsiaTheme="minorHAnsi" w:hAnsi="Calibri" w:cs="Calibri"/>
          <w:lang w:val="en-GB" w:eastAsia="en-US"/>
        </w:rPr>
        <w:t xml:space="preserve"> Various OSINT tools and scripts can be used to automate the collection process and to ensure that the probative value of the information is maintained.</w:t>
      </w:r>
      <w:r w:rsidRPr="00260A7F">
        <w:rPr>
          <w:rFonts w:ascii="Calibri" w:eastAsiaTheme="minorHAnsi" w:hAnsi="Calibri" w:cs="Calibri"/>
          <w:vertAlign w:val="superscript"/>
          <w:lang w:val="en-GB" w:eastAsia="en-US"/>
        </w:rPr>
        <w:footnoteReference w:id="37"/>
      </w:r>
      <w:r w:rsidRPr="00260A7F">
        <w:rPr>
          <w:rFonts w:ascii="Calibri" w:eastAsiaTheme="minorHAnsi" w:hAnsi="Calibri" w:cs="Calibri"/>
          <w:lang w:val="en-GB" w:eastAsia="en-US"/>
        </w:rPr>
        <w:t xml:space="preserve"> In order to support the process of proving the authenticity of such information during a judicial process, these tools and techniques can identically be leveraged to ensure that the information collection process is thorough and entails a sound method of capture.</w:t>
      </w:r>
      <w:r w:rsidRPr="00260A7F">
        <w:rPr>
          <w:rFonts w:ascii="Calibri" w:eastAsiaTheme="minorHAnsi" w:hAnsi="Calibri" w:cs="Calibri"/>
          <w:vertAlign w:val="superscript"/>
          <w:lang w:val="en-GB" w:eastAsia="en-US"/>
        </w:rPr>
        <w:footnoteReference w:id="38"/>
      </w:r>
      <w:r w:rsidRPr="00260A7F">
        <w:rPr>
          <w:rFonts w:ascii="Calibri" w:eastAsiaTheme="minorHAnsi" w:hAnsi="Calibri" w:cs="Calibri"/>
          <w:lang w:val="en-GB" w:eastAsia="en-US"/>
        </w:rPr>
        <w:t xml:space="preserve"> A recommended best practice is utilising these tools to automatically collect foundational information such as</w:t>
      </w:r>
      <w:r w:rsidR="003E6C56" w:rsidRPr="00260A7F">
        <w:rPr>
          <w:rFonts w:ascii="Calibri" w:eastAsiaTheme="minorHAnsi" w:hAnsi="Calibri" w:cs="Calibri"/>
          <w:lang w:val="en-GB" w:eastAsia="en-US"/>
        </w:rPr>
        <w:t>, inter alia,</w:t>
      </w:r>
      <w:r w:rsidRPr="00260A7F">
        <w:rPr>
          <w:rFonts w:ascii="Calibri" w:eastAsiaTheme="minorHAnsi" w:hAnsi="Calibri" w:cs="Calibri"/>
          <w:lang w:val="en-GB" w:eastAsia="en-US"/>
        </w:rPr>
        <w:t xml:space="preserve"> the target web address (URL), the source code, embedded media files and metadata, hash value,</w:t>
      </w:r>
      <w:r w:rsidR="003E6C56" w:rsidRPr="00260A7F">
        <w:rPr>
          <w:rFonts w:ascii="Calibri" w:eastAsiaTheme="minorHAnsi" w:hAnsi="Calibri" w:cs="Calibri"/>
          <w:lang w:val="en-GB" w:eastAsia="en-US"/>
        </w:rPr>
        <w:t xml:space="preserve"> and</w:t>
      </w:r>
      <w:r w:rsidRPr="00260A7F">
        <w:rPr>
          <w:rFonts w:ascii="Calibri" w:eastAsiaTheme="minorHAnsi" w:hAnsi="Calibri" w:cs="Calibri"/>
          <w:lang w:val="en-GB" w:eastAsia="en-US"/>
        </w:rPr>
        <w:t xml:space="preserve"> contextual data.</w:t>
      </w:r>
      <w:r w:rsidRPr="00260A7F">
        <w:rPr>
          <w:rFonts w:ascii="Calibri" w:eastAsiaTheme="minorHAnsi" w:hAnsi="Calibri" w:cs="Calibri"/>
          <w:vertAlign w:val="superscript"/>
          <w:lang w:val="en-GB" w:eastAsia="en-US"/>
        </w:rPr>
        <w:footnoteReference w:id="39"/>
      </w:r>
      <w:r w:rsidRPr="00260A7F">
        <w:rPr>
          <w:rFonts w:ascii="Calibri" w:eastAsiaTheme="minorHAnsi" w:hAnsi="Calibri" w:cs="Calibri"/>
          <w:lang w:val="en-GB" w:eastAsia="en-US"/>
        </w:rPr>
        <w:t xml:space="preserve"> Eventually, the same tools and scripts can be used to generate the technical report that would be used to establish the authenticity of the collected information in a legal process.</w:t>
      </w:r>
      <w:r w:rsidRPr="00260A7F">
        <w:rPr>
          <w:rFonts w:ascii="Calibri" w:eastAsiaTheme="minorHAnsi" w:hAnsi="Calibri" w:cs="Calibri"/>
          <w:vertAlign w:val="superscript"/>
          <w:lang w:val="en-GB" w:eastAsia="en-US"/>
        </w:rPr>
        <w:footnoteReference w:id="40"/>
      </w:r>
    </w:p>
    <w:p w14:paraId="33615F3B" w14:textId="7BC2F7A4" w:rsidR="00415C4E" w:rsidRPr="00260A7F" w:rsidRDefault="00415C4E" w:rsidP="006D6938">
      <w:pPr>
        <w:spacing w:line="360" w:lineRule="auto"/>
        <w:ind w:firstLine="426"/>
        <w:jc w:val="both"/>
        <w:rPr>
          <w:rFonts w:ascii="Calibri" w:eastAsiaTheme="minorHAnsi" w:hAnsi="Calibri" w:cs="Calibri"/>
          <w:lang w:val="en-GB" w:eastAsia="en-US"/>
        </w:rPr>
      </w:pPr>
      <w:r w:rsidRPr="00260A7F">
        <w:rPr>
          <w:rFonts w:ascii="Calibri" w:eastAsiaTheme="minorHAnsi" w:hAnsi="Calibri" w:cs="Calibri"/>
          <w:lang w:val="en-GB" w:eastAsia="en-US"/>
        </w:rPr>
        <w:t>As opined by Pherson and Heuer Jr, the process of analysis within this context is continuously evolving from a mental activity done by an individual analyst to a collaborative effort due to various reasons such as the growing complexity of crimes.</w:t>
      </w:r>
      <w:r w:rsidRPr="00260A7F">
        <w:rPr>
          <w:rFonts w:ascii="Calibri" w:eastAsiaTheme="minorHAnsi" w:hAnsi="Calibri" w:cs="Calibri"/>
          <w:vertAlign w:val="superscript"/>
          <w:lang w:val="en-GB" w:eastAsia="en-US"/>
        </w:rPr>
        <w:footnoteReference w:id="41"/>
      </w:r>
      <w:r w:rsidRPr="00260A7F">
        <w:rPr>
          <w:rFonts w:ascii="Calibri" w:eastAsiaTheme="minorHAnsi" w:hAnsi="Calibri" w:cs="Calibri"/>
          <w:lang w:val="en-GB" w:eastAsia="en-US"/>
        </w:rPr>
        <w:t xml:space="preserve"> </w:t>
      </w:r>
      <w:r w:rsidR="00AB4ABC" w:rsidRPr="00260A7F">
        <w:rPr>
          <w:rFonts w:ascii="Calibri" w:eastAsiaTheme="minorHAnsi" w:hAnsi="Calibri" w:cs="Calibri"/>
          <w:lang w:val="en-GB" w:eastAsia="en-US"/>
        </w:rPr>
        <w:t xml:space="preserve">Pastor-Galindo, Nespoli, </w:t>
      </w:r>
      <w:proofErr w:type="spellStart"/>
      <w:r w:rsidR="00AB4ABC" w:rsidRPr="00260A7F">
        <w:rPr>
          <w:rFonts w:ascii="Calibri" w:eastAsiaTheme="minorHAnsi" w:hAnsi="Calibri" w:cs="Calibri"/>
          <w:lang w:val="en-GB" w:eastAsia="en-US"/>
        </w:rPr>
        <w:t>Mármol</w:t>
      </w:r>
      <w:proofErr w:type="spellEnd"/>
      <w:r w:rsidR="00AB4ABC" w:rsidRPr="00260A7F">
        <w:rPr>
          <w:rFonts w:ascii="Calibri" w:eastAsiaTheme="minorHAnsi" w:hAnsi="Calibri" w:cs="Calibri"/>
          <w:lang w:val="en-GB" w:eastAsia="en-US"/>
        </w:rPr>
        <w:t xml:space="preserve"> &amp; Pérez </w:t>
      </w:r>
      <w:r w:rsidRPr="00260A7F">
        <w:rPr>
          <w:rFonts w:ascii="Calibri" w:eastAsiaTheme="minorHAnsi" w:hAnsi="Calibri" w:cs="Calibri"/>
          <w:lang w:val="en-GB" w:eastAsia="en-US"/>
        </w:rPr>
        <w:t xml:space="preserve">hold a similar view as they </w:t>
      </w:r>
      <w:r w:rsidR="003E6C56" w:rsidRPr="00260A7F">
        <w:rPr>
          <w:rFonts w:ascii="Calibri" w:eastAsiaTheme="minorHAnsi" w:hAnsi="Calibri" w:cs="Calibri"/>
          <w:lang w:val="en-GB" w:eastAsia="en-US"/>
        </w:rPr>
        <w:t>propose</w:t>
      </w:r>
      <w:r w:rsidRPr="00260A7F">
        <w:rPr>
          <w:rFonts w:ascii="Calibri" w:eastAsiaTheme="minorHAnsi" w:hAnsi="Calibri" w:cs="Calibri"/>
          <w:lang w:val="en-GB" w:eastAsia="en-US"/>
        </w:rPr>
        <w:t xml:space="preserve"> that a key distinguishing factor between human-driven and intelligence-led analysis is that by incorporating OSINT, the process of collection and analysis improves significantly, resulting in accurate investigations thus emphasising the importance of OSINT.</w:t>
      </w:r>
      <w:r w:rsidRPr="00260A7F">
        <w:rPr>
          <w:rFonts w:ascii="Calibri" w:eastAsiaTheme="minorHAnsi" w:hAnsi="Calibri" w:cs="Calibri"/>
          <w:vertAlign w:val="superscript"/>
          <w:lang w:val="en-GB" w:eastAsia="en-US"/>
        </w:rPr>
        <w:footnoteReference w:id="42"/>
      </w:r>
      <w:r w:rsidRPr="00260A7F">
        <w:rPr>
          <w:rFonts w:ascii="Calibri" w:eastAsiaTheme="minorHAnsi" w:hAnsi="Calibri" w:cs="Calibri"/>
          <w:lang w:val="en-GB" w:eastAsia="en-US"/>
        </w:rPr>
        <w:t xml:space="preserve"> The use of OSINT techniques such as the structured analytic technique can facilitate such transitions by “guiding the exchange of </w:t>
      </w:r>
      <w:r w:rsidRPr="00260A7F">
        <w:rPr>
          <w:rFonts w:ascii="Calibri" w:eastAsiaTheme="minorHAnsi" w:hAnsi="Calibri" w:cs="Calibri"/>
          <w:lang w:val="en-GB" w:eastAsia="en-US"/>
        </w:rPr>
        <w:lastRenderedPageBreak/>
        <w:t>information and reasoning among analysts in ways that identify and eliminate a wide range of cognitive biases and other shortfalls of intuitive judgment”</w:t>
      </w:r>
      <w:r w:rsidR="00E07869" w:rsidRPr="00260A7F">
        <w:rPr>
          <w:rFonts w:ascii="Calibri" w:eastAsiaTheme="minorHAnsi" w:hAnsi="Calibri" w:cs="Calibri"/>
          <w:lang w:val="en-GB" w:eastAsia="en-US"/>
        </w:rPr>
        <w:t>.</w:t>
      </w:r>
      <w:r w:rsidRPr="00260A7F">
        <w:rPr>
          <w:rFonts w:ascii="Calibri" w:eastAsiaTheme="minorHAnsi" w:hAnsi="Calibri" w:cs="Calibri"/>
          <w:vertAlign w:val="superscript"/>
          <w:lang w:val="en-GB" w:eastAsia="en-US"/>
        </w:rPr>
        <w:footnoteReference w:id="43"/>
      </w:r>
      <w:r w:rsidRPr="00260A7F">
        <w:rPr>
          <w:rFonts w:ascii="Calibri" w:eastAsiaTheme="minorHAnsi" w:hAnsi="Calibri" w:cs="Calibri"/>
          <w:lang w:val="en-GB" w:eastAsia="en-US"/>
        </w:rPr>
        <w:t xml:space="preserve"> </w:t>
      </w:r>
    </w:p>
    <w:p w14:paraId="41DBA0E2" w14:textId="01A348CA" w:rsidR="00415C4E" w:rsidRPr="00260A7F" w:rsidRDefault="00415C4E" w:rsidP="006D6938">
      <w:pPr>
        <w:spacing w:line="360" w:lineRule="auto"/>
        <w:ind w:firstLine="426"/>
        <w:jc w:val="both"/>
        <w:rPr>
          <w:rFonts w:ascii="Calibri" w:eastAsiaTheme="minorHAnsi" w:hAnsi="Calibri" w:cs="Calibri"/>
          <w:lang w:val="en-GB" w:eastAsia="en-US"/>
        </w:rPr>
      </w:pPr>
      <w:r w:rsidRPr="00260A7F">
        <w:rPr>
          <w:rFonts w:ascii="Calibri" w:eastAsiaTheme="minorHAnsi" w:hAnsi="Calibri" w:cs="Calibri"/>
          <w:lang w:val="en-GB" w:eastAsia="en-US"/>
        </w:rPr>
        <w:t xml:space="preserve">Identically, a forensic analysis that utilises OSINT can be conducted on the retrieved evidence to ensure that the information is what it purports to be. On the other hand, OSINT tools and techniques can also be used to conduct data enrichment and review because they provide the possibility of integrating complementary types of data. </w:t>
      </w:r>
      <w:r w:rsidR="00AB4ABC" w:rsidRPr="00260A7F">
        <w:rPr>
          <w:rFonts w:ascii="Calibri" w:eastAsiaTheme="minorHAnsi" w:hAnsi="Calibri" w:cs="Calibri"/>
          <w:lang w:val="en-GB" w:eastAsia="en-US"/>
        </w:rPr>
        <w:t xml:space="preserve">Pastor-Galindo, Nespoli, </w:t>
      </w:r>
      <w:proofErr w:type="spellStart"/>
      <w:r w:rsidR="00AB4ABC" w:rsidRPr="00260A7F">
        <w:rPr>
          <w:rFonts w:ascii="Calibri" w:eastAsiaTheme="minorHAnsi" w:hAnsi="Calibri" w:cs="Calibri"/>
          <w:lang w:val="en-GB" w:eastAsia="en-US"/>
        </w:rPr>
        <w:t>Mármol</w:t>
      </w:r>
      <w:proofErr w:type="spellEnd"/>
      <w:r w:rsidR="00AB4ABC" w:rsidRPr="00260A7F">
        <w:rPr>
          <w:rFonts w:ascii="Calibri" w:eastAsiaTheme="minorHAnsi" w:hAnsi="Calibri" w:cs="Calibri"/>
          <w:lang w:val="en-GB" w:eastAsia="en-US"/>
        </w:rPr>
        <w:t xml:space="preserve"> &amp; Pérez </w:t>
      </w:r>
      <w:r w:rsidRPr="00260A7F">
        <w:rPr>
          <w:rFonts w:ascii="Calibri" w:eastAsiaTheme="minorHAnsi" w:hAnsi="Calibri" w:cs="Calibri"/>
          <w:lang w:val="en-GB" w:eastAsia="en-US"/>
        </w:rPr>
        <w:t>further observe that OSINT can be much more effective as due to its nature there is room for an investigator to add external pieces of information to complement the data from open sources.</w:t>
      </w:r>
      <w:r w:rsidRPr="00260A7F">
        <w:rPr>
          <w:rFonts w:ascii="Calibri" w:eastAsiaTheme="minorHAnsi" w:hAnsi="Calibri" w:cs="Calibri"/>
          <w:vertAlign w:val="superscript"/>
          <w:lang w:val="en-GB" w:eastAsia="en-US"/>
        </w:rPr>
        <w:footnoteReference w:id="44"/>
      </w:r>
      <w:r w:rsidRPr="00260A7F">
        <w:rPr>
          <w:rFonts w:ascii="Calibri" w:eastAsiaTheme="minorHAnsi" w:hAnsi="Calibri" w:cs="Calibri"/>
          <w:lang w:val="en-GB" w:eastAsia="en-US"/>
        </w:rPr>
        <w:t xml:space="preserve"> For example, by conducting a geospatial analysis, recollected data from social networks can be analysed from a location-based perspective thus enhancing the ability to extract meaningful connections between the data-set.</w:t>
      </w:r>
      <w:r w:rsidRPr="00260A7F">
        <w:rPr>
          <w:rFonts w:ascii="Calibri" w:eastAsiaTheme="minorHAnsi" w:hAnsi="Calibri" w:cs="Calibri"/>
          <w:vertAlign w:val="superscript"/>
          <w:lang w:val="en-GB" w:eastAsia="en-US"/>
        </w:rPr>
        <w:footnoteReference w:id="45"/>
      </w:r>
      <w:r w:rsidRPr="00260A7F">
        <w:rPr>
          <w:rFonts w:ascii="Calibri" w:eastAsiaTheme="minorHAnsi" w:hAnsi="Calibri" w:cs="Calibri"/>
          <w:lang w:val="en-GB" w:eastAsia="en-US"/>
        </w:rPr>
        <w:t xml:space="preserve"> This analysis can further be augmented by conducting a social media analysis to bolster the findings of an investigation by providing various collaborative data-set</w:t>
      </w:r>
      <w:r w:rsidR="001152F3" w:rsidRPr="00260A7F">
        <w:rPr>
          <w:rFonts w:ascii="Calibri" w:eastAsiaTheme="minorHAnsi" w:hAnsi="Calibri" w:cs="Calibri"/>
          <w:lang w:val="en-GB" w:eastAsia="en-US"/>
        </w:rPr>
        <w:t>s</w:t>
      </w:r>
      <w:r w:rsidRPr="00260A7F">
        <w:rPr>
          <w:rFonts w:ascii="Calibri" w:eastAsiaTheme="minorHAnsi" w:hAnsi="Calibri" w:cs="Calibri"/>
          <w:lang w:val="en-GB" w:eastAsia="en-US"/>
        </w:rPr>
        <w:t>.</w:t>
      </w:r>
      <w:r w:rsidRPr="00260A7F">
        <w:rPr>
          <w:rFonts w:ascii="Calibri" w:eastAsiaTheme="minorHAnsi" w:hAnsi="Calibri" w:cs="Calibri"/>
          <w:vertAlign w:val="superscript"/>
          <w:lang w:val="en-GB" w:eastAsia="en-US"/>
        </w:rPr>
        <w:footnoteReference w:id="46"/>
      </w:r>
      <w:r w:rsidRPr="00260A7F">
        <w:rPr>
          <w:rFonts w:ascii="Calibri" w:eastAsiaTheme="minorHAnsi" w:hAnsi="Calibri" w:cs="Calibri"/>
          <w:lang w:val="en-GB" w:eastAsia="en-US"/>
        </w:rPr>
        <w:t xml:space="preserve"> Thus, information that is to be used as evidence in a legal process can be processed, its reliability and relevance can be assessed and packaged into a report by using OSINT tools.</w:t>
      </w:r>
      <w:r w:rsidRPr="00260A7F">
        <w:rPr>
          <w:rFonts w:ascii="Calibri" w:eastAsiaTheme="minorHAnsi" w:hAnsi="Calibri" w:cs="Calibri"/>
          <w:vertAlign w:val="superscript"/>
          <w:lang w:val="en-GB" w:eastAsia="en-US"/>
        </w:rPr>
        <w:footnoteReference w:id="47"/>
      </w:r>
      <w:r w:rsidRPr="00260A7F">
        <w:rPr>
          <w:rFonts w:ascii="Calibri" w:eastAsiaTheme="minorHAnsi" w:hAnsi="Calibri" w:cs="Calibri"/>
          <w:lang w:val="en-GB" w:eastAsia="en-US"/>
        </w:rPr>
        <w:t xml:space="preserve"> It is also during this stage that “investigation-specific issues” such as preserving the chain of custody, can be assured by utilising digital preservation systems.</w:t>
      </w:r>
    </w:p>
    <w:p w14:paraId="21B7D88B" w14:textId="77777777" w:rsidR="00415C4E" w:rsidRPr="00260A7F" w:rsidRDefault="00415C4E" w:rsidP="00DD0FED">
      <w:pPr>
        <w:pStyle w:val="NoSpacing"/>
        <w:rPr>
          <w:lang w:val="en-GB"/>
        </w:rPr>
      </w:pPr>
    </w:p>
    <w:p w14:paraId="24FB0931" w14:textId="08C9B10F" w:rsidR="00415C4E" w:rsidRPr="00260A7F" w:rsidRDefault="00415C4E" w:rsidP="000330AE">
      <w:pPr>
        <w:numPr>
          <w:ilvl w:val="1"/>
          <w:numId w:val="4"/>
        </w:numPr>
        <w:ind w:left="426" w:hanging="426"/>
        <w:contextualSpacing/>
        <w:jc w:val="both"/>
        <w:rPr>
          <w:rFonts w:ascii="Calibri" w:eastAsiaTheme="minorHAnsi" w:hAnsi="Calibri" w:cs="Calibri"/>
          <w:b/>
          <w:bCs/>
          <w:lang w:val="en-GB" w:eastAsia="en-US"/>
        </w:rPr>
      </w:pPr>
      <w:r w:rsidRPr="00260A7F">
        <w:rPr>
          <w:rFonts w:ascii="Calibri" w:eastAsiaTheme="minorHAnsi" w:hAnsi="Calibri" w:cs="Calibri"/>
          <w:b/>
          <w:bCs/>
          <w:lang w:val="en-GB" w:eastAsia="en-US"/>
        </w:rPr>
        <w:t xml:space="preserve">The </w:t>
      </w:r>
      <w:r w:rsidR="000330AE" w:rsidRPr="00260A7F">
        <w:rPr>
          <w:rFonts w:ascii="Calibri" w:eastAsiaTheme="minorHAnsi" w:hAnsi="Calibri" w:cs="Calibri"/>
          <w:b/>
          <w:bCs/>
          <w:lang w:val="en-GB" w:eastAsia="en-US"/>
        </w:rPr>
        <w:t>verification and dissemination phase</w:t>
      </w:r>
    </w:p>
    <w:p w14:paraId="4D9C5539" w14:textId="6C27DEE2" w:rsidR="00415C4E" w:rsidRPr="00260A7F" w:rsidRDefault="00415C4E" w:rsidP="000330AE">
      <w:pPr>
        <w:spacing w:before="240" w:line="360" w:lineRule="auto"/>
        <w:jc w:val="both"/>
        <w:rPr>
          <w:rFonts w:ascii="Calibri" w:eastAsiaTheme="minorHAnsi" w:hAnsi="Calibri" w:cs="Calibri"/>
          <w:lang w:val="en-GB" w:eastAsia="en-US"/>
        </w:rPr>
      </w:pPr>
      <w:r w:rsidRPr="00260A7F">
        <w:rPr>
          <w:rFonts w:ascii="Calibri" w:eastAsiaTheme="minorHAnsi" w:hAnsi="Calibri" w:cs="Calibri"/>
          <w:lang w:val="en-GB" w:eastAsia="en-US"/>
        </w:rPr>
        <w:t xml:space="preserve">As information collected in the investigation of economic crime will ultimately feed into a judicial process, the verification aspect of the evidence processing phase is important. The significance of the verification stage is further heightened given the nature of open-source information </w:t>
      </w:r>
      <w:r w:rsidR="001152F3" w:rsidRPr="00260A7F">
        <w:rPr>
          <w:rFonts w:ascii="Calibri" w:eastAsiaTheme="minorHAnsi" w:hAnsi="Calibri" w:cs="Calibri"/>
          <w:lang w:val="en-GB" w:eastAsia="en-US"/>
        </w:rPr>
        <w:t>–</w:t>
      </w:r>
      <w:r w:rsidRPr="00260A7F">
        <w:rPr>
          <w:rFonts w:ascii="Calibri" w:eastAsiaTheme="minorHAnsi" w:hAnsi="Calibri" w:cs="Calibri"/>
          <w:lang w:val="en-GB" w:eastAsia="en-US"/>
        </w:rPr>
        <w:t xml:space="preserve"> its high susceptibility to manipulation. Defined as the process of establishing the accuracy or validity of information that has been collected online, OSINT tools and techniques can be used to verify the collected information by analysing: the source of the information, the digital information itself, and the content of the information.</w:t>
      </w:r>
      <w:r w:rsidRPr="00260A7F">
        <w:rPr>
          <w:rFonts w:ascii="Calibri" w:eastAsiaTheme="minorHAnsi" w:hAnsi="Calibri" w:cs="Calibri"/>
          <w:vertAlign w:val="superscript"/>
          <w:lang w:val="en-GB" w:eastAsia="en-US"/>
        </w:rPr>
        <w:footnoteReference w:id="48"/>
      </w:r>
      <w:r w:rsidRPr="00260A7F">
        <w:rPr>
          <w:rFonts w:ascii="Calibri" w:eastAsiaTheme="minorHAnsi" w:hAnsi="Calibri" w:cs="Calibri"/>
          <w:lang w:val="en-GB" w:eastAsia="en-US"/>
        </w:rPr>
        <w:t xml:space="preserve"> </w:t>
      </w:r>
    </w:p>
    <w:p w14:paraId="62F44C67" w14:textId="77777777" w:rsidR="00415C4E" w:rsidRPr="00260A7F" w:rsidRDefault="00415C4E" w:rsidP="000330AE">
      <w:pPr>
        <w:spacing w:line="360" w:lineRule="auto"/>
        <w:ind w:firstLine="426"/>
        <w:jc w:val="both"/>
        <w:rPr>
          <w:rFonts w:ascii="Calibri" w:eastAsiaTheme="minorHAnsi" w:hAnsi="Calibri" w:cs="Calibri"/>
          <w:lang w:val="en-GB" w:eastAsia="en-US"/>
        </w:rPr>
      </w:pPr>
      <w:r w:rsidRPr="00260A7F">
        <w:rPr>
          <w:rFonts w:ascii="Calibri" w:eastAsiaTheme="minorHAnsi" w:hAnsi="Calibri" w:cs="Calibri"/>
          <w:lang w:val="en-GB" w:eastAsia="en-US"/>
        </w:rPr>
        <w:lastRenderedPageBreak/>
        <w:t>OSINT processes such as social network analysis, which involves the “mapping and measuring of relationships between people, groups, organisations, computers, URLs and other connected information/knowledge entities” can easily be undertaken as part of the verification process by utilising an analytics software.</w:t>
      </w:r>
      <w:r w:rsidRPr="00260A7F">
        <w:rPr>
          <w:rFonts w:ascii="Calibri" w:eastAsiaTheme="minorHAnsi" w:hAnsi="Calibri" w:cs="Calibri"/>
          <w:vertAlign w:val="superscript"/>
          <w:lang w:val="en-GB" w:eastAsia="en-US"/>
        </w:rPr>
        <w:footnoteReference w:id="49"/>
      </w:r>
      <w:r w:rsidRPr="00260A7F">
        <w:rPr>
          <w:rFonts w:ascii="Calibri" w:eastAsiaTheme="minorHAnsi" w:hAnsi="Calibri" w:cs="Calibri"/>
          <w:lang w:val="en-GB" w:eastAsia="en-US"/>
        </w:rPr>
        <w:t xml:space="preserve"> Actor mapping can equally be conducted to understand key actors, identify power relations and channels of influence and consequently map out the relationship between these aspects.</w:t>
      </w:r>
      <w:r w:rsidRPr="00260A7F">
        <w:rPr>
          <w:rFonts w:ascii="Calibri" w:eastAsiaTheme="minorHAnsi" w:hAnsi="Calibri" w:cs="Calibri"/>
          <w:vertAlign w:val="superscript"/>
          <w:lang w:val="en-GB" w:eastAsia="en-US"/>
        </w:rPr>
        <w:footnoteReference w:id="50"/>
      </w:r>
      <w:r w:rsidRPr="00260A7F">
        <w:rPr>
          <w:rFonts w:ascii="Calibri" w:eastAsiaTheme="minorHAnsi" w:hAnsi="Calibri" w:cs="Calibri"/>
          <w:lang w:val="en-GB" w:eastAsia="en-US"/>
        </w:rPr>
        <w:t xml:space="preserve"> Given the interconnected nature of some economic crimes such as money laundering, it would be necessary for an investigator to establish such linkages in order to prove criminal responsibility. </w:t>
      </w:r>
    </w:p>
    <w:p w14:paraId="6B15FB7A" w14:textId="1C678433" w:rsidR="00415C4E" w:rsidRPr="00260A7F" w:rsidRDefault="00415C4E" w:rsidP="000330AE">
      <w:pPr>
        <w:spacing w:line="360" w:lineRule="auto"/>
        <w:ind w:firstLine="426"/>
        <w:jc w:val="both"/>
        <w:rPr>
          <w:rFonts w:ascii="Calibri" w:eastAsiaTheme="minorHAnsi" w:hAnsi="Calibri" w:cs="Calibri"/>
          <w:lang w:val="en-GB" w:eastAsia="en-US"/>
        </w:rPr>
      </w:pPr>
      <w:r w:rsidRPr="00260A7F">
        <w:rPr>
          <w:rFonts w:ascii="Calibri" w:eastAsiaTheme="minorHAnsi" w:hAnsi="Calibri" w:cs="Calibri"/>
          <w:lang w:val="en-GB" w:eastAsia="en-US"/>
        </w:rPr>
        <w:t>The final step comprises of the process of producing and presenting the evidence in a format that can be used by competent judicial authorities as evidence in legal proceedings. By relying on OSINT, the evidence can be adapted into a visual and interactive format to enhance clarity and the ability of judicial actors to synthesise and effectively interact with this type of evidence.</w:t>
      </w:r>
      <w:r w:rsidRPr="00260A7F">
        <w:rPr>
          <w:rFonts w:ascii="Calibri" w:eastAsiaTheme="minorHAnsi" w:hAnsi="Calibri" w:cs="Calibri"/>
          <w:vertAlign w:val="superscript"/>
          <w:lang w:val="en-GB" w:eastAsia="en-US"/>
        </w:rPr>
        <w:footnoteReference w:id="51"/>
      </w:r>
      <w:r w:rsidRPr="00260A7F">
        <w:rPr>
          <w:rFonts w:ascii="Calibri" w:eastAsiaTheme="minorHAnsi" w:hAnsi="Calibri" w:cs="Calibri"/>
          <w:lang w:val="en-GB" w:eastAsia="en-US"/>
        </w:rPr>
        <w:t xml:space="preserve"> This is because most OSINT tools contain visualisation capabilities that support an investigator to synthesise large volumes of information thus enhancing the dissemination process.</w:t>
      </w:r>
      <w:r w:rsidRPr="00260A7F">
        <w:rPr>
          <w:rFonts w:ascii="Calibri" w:eastAsiaTheme="minorHAnsi" w:hAnsi="Calibri" w:cs="Calibri"/>
          <w:vertAlign w:val="superscript"/>
          <w:lang w:val="en-GB" w:eastAsia="en-US"/>
        </w:rPr>
        <w:footnoteReference w:id="52"/>
      </w:r>
      <w:r w:rsidRPr="00260A7F">
        <w:rPr>
          <w:rFonts w:ascii="Calibri" w:eastAsiaTheme="minorHAnsi" w:hAnsi="Calibri" w:cs="Calibri"/>
          <w:lang w:val="en-GB" w:eastAsia="en-US"/>
        </w:rPr>
        <w:t xml:space="preserve"> Other benefits that may accrue from these tools and techniques at this stage of the investigation cycle include enhancing consistency, standardisation, and enhancing information-sharing.</w:t>
      </w:r>
      <w:r w:rsidRPr="00260A7F">
        <w:rPr>
          <w:rFonts w:ascii="Calibri" w:eastAsiaTheme="minorHAnsi" w:hAnsi="Calibri" w:cs="Calibri"/>
          <w:vertAlign w:val="superscript"/>
          <w:lang w:val="en-GB" w:eastAsia="en-US"/>
        </w:rPr>
        <w:footnoteReference w:id="53"/>
      </w:r>
    </w:p>
    <w:p w14:paraId="455D76C6" w14:textId="77777777" w:rsidR="00415C4E" w:rsidRPr="00260A7F" w:rsidRDefault="00415C4E" w:rsidP="00DD0FED">
      <w:pPr>
        <w:pStyle w:val="NoSpacing"/>
        <w:rPr>
          <w:lang w:val="en-GB"/>
        </w:rPr>
      </w:pPr>
    </w:p>
    <w:p w14:paraId="2DA262B9" w14:textId="55CC3523" w:rsidR="00415C4E" w:rsidRPr="00260A7F" w:rsidRDefault="000330AE" w:rsidP="000330AE">
      <w:pPr>
        <w:numPr>
          <w:ilvl w:val="0"/>
          <w:numId w:val="4"/>
        </w:numPr>
        <w:ind w:left="426" w:hanging="426"/>
        <w:contextualSpacing/>
        <w:jc w:val="both"/>
        <w:rPr>
          <w:rFonts w:ascii="Calibri" w:eastAsiaTheme="minorHAnsi" w:hAnsi="Calibri" w:cs="Calibri"/>
          <w:b/>
          <w:bCs/>
          <w:lang w:val="en-GB" w:eastAsia="en-US"/>
        </w:rPr>
      </w:pPr>
      <w:r w:rsidRPr="00260A7F">
        <w:rPr>
          <w:rFonts w:ascii="Calibri" w:eastAsiaTheme="minorHAnsi" w:hAnsi="Calibri" w:cs="Calibri"/>
          <w:b/>
          <w:bCs/>
          <w:lang w:val="en-GB" w:eastAsia="en-US"/>
        </w:rPr>
        <w:t>CHALLENGES AND LIMITATIONS OF OSINT IN ECONOMIC CRIME INVESTIGATIONS</w:t>
      </w:r>
    </w:p>
    <w:p w14:paraId="791319A4" w14:textId="4A476960" w:rsidR="00D61D2D" w:rsidRPr="00260A7F" w:rsidRDefault="00415C4E" w:rsidP="000330AE">
      <w:pPr>
        <w:spacing w:before="240" w:line="360" w:lineRule="auto"/>
        <w:jc w:val="both"/>
        <w:rPr>
          <w:rFonts w:ascii="Calibri" w:eastAsiaTheme="minorHAnsi" w:hAnsi="Calibri" w:cs="Calibri"/>
          <w:lang w:val="en-GB" w:eastAsia="en-US"/>
        </w:rPr>
      </w:pPr>
      <w:r w:rsidRPr="00260A7F">
        <w:rPr>
          <w:rFonts w:ascii="Calibri" w:eastAsiaTheme="minorHAnsi" w:hAnsi="Calibri" w:cs="Calibri"/>
          <w:lang w:val="en-GB" w:eastAsia="en-US"/>
        </w:rPr>
        <w:t>Due to its nature, OSINT is encumbered by various challenges and limitations. It is therefore important to address some of these concerns to ensure that the open-source information that finds its way into legal proceedings as evidence is not prejudicial. The first challenge, as highlighted in the foregoing, arises from the fact that open-source information is highly susceptible to manipulation.</w:t>
      </w:r>
      <w:r w:rsidRPr="00260A7F">
        <w:rPr>
          <w:rFonts w:ascii="Calibri" w:eastAsiaTheme="minorHAnsi" w:hAnsi="Calibri" w:cs="Calibri"/>
          <w:vertAlign w:val="superscript"/>
          <w:lang w:val="en-GB" w:eastAsia="en-US"/>
        </w:rPr>
        <w:footnoteReference w:id="54"/>
      </w:r>
      <w:r w:rsidRPr="00260A7F">
        <w:rPr>
          <w:rFonts w:ascii="Calibri" w:eastAsiaTheme="minorHAnsi" w:hAnsi="Calibri" w:cs="Calibri"/>
          <w:lang w:val="en-GB" w:eastAsia="en-US"/>
        </w:rPr>
        <w:t xml:space="preserve"> As advancements in computing power continue to grow </w:t>
      </w:r>
      <w:r w:rsidRPr="00260A7F">
        <w:rPr>
          <w:rFonts w:ascii="Calibri" w:eastAsiaTheme="minorHAnsi" w:hAnsi="Calibri" w:cs="Calibri"/>
          <w:lang w:val="en-GB" w:eastAsia="en-US"/>
        </w:rPr>
        <w:lastRenderedPageBreak/>
        <w:t>rapidly, artificial intelligence and machine</w:t>
      </w:r>
      <w:r w:rsidR="0040052D" w:rsidRPr="00260A7F">
        <w:rPr>
          <w:rFonts w:ascii="Calibri" w:eastAsiaTheme="minorHAnsi" w:hAnsi="Calibri" w:cs="Calibri"/>
          <w:lang w:val="en-GB" w:eastAsia="en-US"/>
        </w:rPr>
        <w:t>-</w:t>
      </w:r>
      <w:r w:rsidRPr="00260A7F">
        <w:rPr>
          <w:rFonts w:ascii="Calibri" w:eastAsiaTheme="minorHAnsi" w:hAnsi="Calibri" w:cs="Calibri"/>
          <w:lang w:val="en-GB" w:eastAsia="en-US"/>
        </w:rPr>
        <w:t>learning capabilities are continually increasing the ease of such manipulation through applications such as Photoshop, ChatGPT, to name a few.</w:t>
      </w:r>
      <w:r w:rsidRPr="00260A7F">
        <w:rPr>
          <w:rFonts w:ascii="Calibri" w:eastAsiaTheme="minorHAnsi" w:hAnsi="Calibri" w:cs="Calibri"/>
          <w:vertAlign w:val="superscript"/>
          <w:lang w:val="en-GB" w:eastAsia="en-US"/>
        </w:rPr>
        <w:footnoteReference w:id="55"/>
      </w:r>
      <w:r w:rsidRPr="00260A7F">
        <w:rPr>
          <w:rFonts w:ascii="Calibri" w:eastAsiaTheme="minorHAnsi" w:hAnsi="Calibri" w:cs="Calibri"/>
          <w:lang w:val="en-GB" w:eastAsia="en-US"/>
        </w:rPr>
        <w:t xml:space="preserve"> This susceptibility inevitably raises questions regarding the reliability of the collected information. It is for this reason that it is crucial that the investigation stages adhere to the rules of procedure and evidence. To wit, Freeman and Llorente observe that </w:t>
      </w:r>
    </w:p>
    <w:p w14:paraId="67CD724D" w14:textId="607D1BCC" w:rsidR="00D61D2D" w:rsidRPr="00260A7F" w:rsidRDefault="00415C4E" w:rsidP="00D61D2D">
      <w:pPr>
        <w:spacing w:before="240" w:line="360" w:lineRule="auto"/>
        <w:ind w:left="426"/>
        <w:jc w:val="both"/>
        <w:rPr>
          <w:rFonts w:ascii="Calibri" w:eastAsiaTheme="minorHAnsi" w:hAnsi="Calibri" w:cs="Calibri"/>
          <w:sz w:val="20"/>
          <w:szCs w:val="20"/>
          <w:lang w:val="en-GB" w:eastAsia="en-US"/>
        </w:rPr>
      </w:pPr>
      <w:r w:rsidRPr="00260A7F">
        <w:rPr>
          <w:rFonts w:ascii="Calibri" w:eastAsiaTheme="minorHAnsi" w:hAnsi="Calibri" w:cs="Calibri"/>
          <w:sz w:val="20"/>
          <w:szCs w:val="20"/>
          <w:lang w:val="en-GB" w:eastAsia="en-US"/>
        </w:rPr>
        <w:t>it is more necessary than ever before to collect and preserve digital material in a forensic manner, maintain and document a clear chain of custody, ensure secure storage of originals offline, and engage technical experts in the handling of digital evidence at all stages.</w:t>
      </w:r>
      <w:r w:rsidRPr="00260A7F">
        <w:rPr>
          <w:rFonts w:ascii="Calibri" w:eastAsiaTheme="minorHAnsi" w:hAnsi="Calibri" w:cs="Calibri"/>
          <w:sz w:val="20"/>
          <w:szCs w:val="20"/>
          <w:vertAlign w:val="superscript"/>
          <w:lang w:val="en-GB" w:eastAsia="en-US"/>
        </w:rPr>
        <w:footnoteReference w:id="56"/>
      </w:r>
      <w:r w:rsidRPr="00260A7F">
        <w:rPr>
          <w:rFonts w:ascii="Calibri" w:eastAsiaTheme="minorHAnsi" w:hAnsi="Calibri" w:cs="Calibri"/>
          <w:sz w:val="20"/>
          <w:szCs w:val="20"/>
          <w:lang w:val="en-GB" w:eastAsia="en-US"/>
        </w:rPr>
        <w:t xml:space="preserve"> </w:t>
      </w:r>
    </w:p>
    <w:p w14:paraId="49B2100C" w14:textId="0BBE8259" w:rsidR="00415C4E" w:rsidRPr="00260A7F" w:rsidRDefault="00415C4E" w:rsidP="000330AE">
      <w:pPr>
        <w:spacing w:before="240" w:line="360" w:lineRule="auto"/>
        <w:jc w:val="both"/>
        <w:rPr>
          <w:rFonts w:ascii="Calibri" w:eastAsiaTheme="minorHAnsi" w:hAnsi="Calibri" w:cs="Calibri"/>
          <w:lang w:val="en-GB" w:eastAsia="en-US"/>
        </w:rPr>
      </w:pPr>
      <w:r w:rsidRPr="00260A7F">
        <w:rPr>
          <w:rFonts w:ascii="Calibri" w:eastAsiaTheme="minorHAnsi" w:hAnsi="Calibri" w:cs="Calibri"/>
          <w:lang w:val="en-GB" w:eastAsia="en-US"/>
        </w:rPr>
        <w:t xml:space="preserve">Furthermore, the inclusion of the </w:t>
      </w:r>
      <w:r w:rsidR="00D61D2D" w:rsidRPr="00260A7F">
        <w:rPr>
          <w:rFonts w:ascii="Calibri" w:eastAsiaTheme="minorHAnsi" w:hAnsi="Calibri" w:cs="Calibri"/>
          <w:lang w:val="en-GB" w:eastAsia="en-US"/>
        </w:rPr>
        <w:t>“</w:t>
      </w:r>
      <w:r w:rsidRPr="00260A7F">
        <w:rPr>
          <w:rFonts w:ascii="Calibri" w:eastAsiaTheme="minorHAnsi" w:hAnsi="Calibri" w:cs="Calibri"/>
          <w:lang w:val="en-GB" w:eastAsia="en-US"/>
        </w:rPr>
        <w:t>verification phase</w:t>
      </w:r>
      <w:r w:rsidR="00D61D2D" w:rsidRPr="00260A7F">
        <w:rPr>
          <w:rFonts w:ascii="Calibri" w:eastAsiaTheme="minorHAnsi" w:hAnsi="Calibri" w:cs="Calibri"/>
          <w:lang w:val="en-GB" w:eastAsia="en-US"/>
        </w:rPr>
        <w:t>”</w:t>
      </w:r>
      <w:r w:rsidRPr="00260A7F">
        <w:rPr>
          <w:rFonts w:ascii="Calibri" w:eastAsiaTheme="minorHAnsi" w:hAnsi="Calibri" w:cs="Calibri"/>
          <w:lang w:val="en-GB" w:eastAsia="en-US"/>
        </w:rPr>
        <w:t xml:space="preserve"> as a stand</w:t>
      </w:r>
      <w:r w:rsidR="00D61D2D" w:rsidRPr="00260A7F">
        <w:rPr>
          <w:rFonts w:ascii="Calibri" w:eastAsiaTheme="minorHAnsi" w:hAnsi="Calibri" w:cs="Calibri"/>
          <w:lang w:val="en-GB" w:eastAsia="en-US"/>
        </w:rPr>
        <w:t>-</w:t>
      </w:r>
      <w:r w:rsidRPr="00260A7F">
        <w:rPr>
          <w:rFonts w:ascii="Calibri" w:eastAsiaTheme="minorHAnsi" w:hAnsi="Calibri" w:cs="Calibri"/>
          <w:lang w:val="en-GB" w:eastAsia="en-US"/>
        </w:rPr>
        <w:t>alone phase of the investigation cycle</w:t>
      </w:r>
      <w:r w:rsidR="00D61D2D" w:rsidRPr="00260A7F">
        <w:rPr>
          <w:rFonts w:ascii="Calibri" w:eastAsiaTheme="minorHAnsi" w:hAnsi="Calibri" w:cs="Calibri"/>
          <w:lang w:val="en-GB" w:eastAsia="en-US"/>
        </w:rPr>
        <w:t xml:space="preserve"> –</w:t>
      </w:r>
      <w:r w:rsidRPr="00260A7F">
        <w:rPr>
          <w:rFonts w:ascii="Calibri" w:eastAsiaTheme="minorHAnsi" w:hAnsi="Calibri" w:cs="Calibri"/>
          <w:lang w:val="en-GB" w:eastAsia="en-US"/>
        </w:rPr>
        <w:t xml:space="preserve"> a non</w:t>
      </w:r>
      <w:r w:rsidR="00D61D2D" w:rsidRPr="00260A7F">
        <w:rPr>
          <w:rFonts w:ascii="Calibri" w:eastAsiaTheme="minorHAnsi" w:hAnsi="Calibri" w:cs="Calibri"/>
          <w:lang w:val="en-GB" w:eastAsia="en-US"/>
        </w:rPr>
        <w:t>-</w:t>
      </w:r>
      <w:r w:rsidRPr="00260A7F">
        <w:rPr>
          <w:rFonts w:ascii="Calibri" w:eastAsiaTheme="minorHAnsi" w:hAnsi="Calibri" w:cs="Calibri"/>
          <w:lang w:val="en-GB" w:eastAsia="en-US"/>
        </w:rPr>
        <w:t>traditional approach</w:t>
      </w:r>
      <w:r w:rsidR="00D61D2D" w:rsidRPr="00260A7F">
        <w:rPr>
          <w:rFonts w:ascii="Calibri" w:eastAsiaTheme="minorHAnsi" w:hAnsi="Calibri" w:cs="Calibri"/>
          <w:lang w:val="en-GB" w:eastAsia="en-US"/>
        </w:rPr>
        <w:t xml:space="preserve"> –</w:t>
      </w:r>
      <w:r w:rsidRPr="00260A7F">
        <w:rPr>
          <w:rFonts w:ascii="Calibri" w:eastAsiaTheme="minorHAnsi" w:hAnsi="Calibri" w:cs="Calibri"/>
          <w:lang w:val="en-GB" w:eastAsia="en-US"/>
        </w:rPr>
        <w:t xml:space="preserve"> is an attempt by this paper to respond to this challenge. Recognising this weakness, the paper </w:t>
      </w:r>
      <w:r w:rsidR="00D61D2D" w:rsidRPr="00260A7F">
        <w:rPr>
          <w:rFonts w:ascii="Calibri" w:eastAsiaTheme="minorHAnsi" w:hAnsi="Calibri" w:cs="Calibri"/>
          <w:lang w:val="en-GB" w:eastAsia="en-US"/>
        </w:rPr>
        <w:t>proposes</w:t>
      </w:r>
      <w:r w:rsidRPr="00260A7F">
        <w:rPr>
          <w:rFonts w:ascii="Calibri" w:eastAsiaTheme="minorHAnsi" w:hAnsi="Calibri" w:cs="Calibri"/>
          <w:lang w:val="en-GB" w:eastAsia="en-US"/>
        </w:rPr>
        <w:t xml:space="preserve"> that the presence of a strong verification process is necessary in order to safeguard the authenticity of the information that eventually makes its way to court as open</w:t>
      </w:r>
      <w:r w:rsidR="00D61D2D" w:rsidRPr="00260A7F">
        <w:rPr>
          <w:rFonts w:ascii="Calibri" w:eastAsiaTheme="minorHAnsi" w:hAnsi="Calibri" w:cs="Calibri"/>
          <w:lang w:val="en-GB" w:eastAsia="en-US"/>
        </w:rPr>
        <w:t>-</w:t>
      </w:r>
      <w:r w:rsidRPr="00260A7F">
        <w:rPr>
          <w:rFonts w:ascii="Calibri" w:eastAsiaTheme="minorHAnsi" w:hAnsi="Calibri" w:cs="Calibri"/>
          <w:lang w:val="en-GB" w:eastAsia="en-US"/>
        </w:rPr>
        <w:t xml:space="preserve">source evidence. </w:t>
      </w:r>
    </w:p>
    <w:p w14:paraId="617DB39B" w14:textId="6970D886" w:rsidR="00415C4E" w:rsidRPr="00260A7F" w:rsidRDefault="00415C4E" w:rsidP="00AB4ABC">
      <w:pPr>
        <w:spacing w:line="360" w:lineRule="auto"/>
        <w:ind w:firstLine="426"/>
        <w:jc w:val="both"/>
        <w:rPr>
          <w:rFonts w:ascii="Calibri" w:eastAsiaTheme="minorHAnsi" w:hAnsi="Calibri" w:cs="Calibri"/>
          <w:lang w:val="en-GB" w:eastAsia="en-US"/>
        </w:rPr>
      </w:pPr>
      <w:r w:rsidRPr="00260A7F">
        <w:rPr>
          <w:rFonts w:ascii="Calibri" w:eastAsiaTheme="minorHAnsi" w:hAnsi="Calibri" w:cs="Calibri"/>
          <w:lang w:val="en-GB" w:eastAsia="en-US"/>
        </w:rPr>
        <w:t>Closely connected to the first challenge, is the risk of disinformation, misinformation and false information.</w:t>
      </w:r>
      <w:r w:rsidRPr="00260A7F">
        <w:rPr>
          <w:rFonts w:ascii="Calibri" w:eastAsiaTheme="minorHAnsi" w:hAnsi="Calibri" w:cs="Calibri"/>
          <w:vertAlign w:val="superscript"/>
          <w:lang w:val="en-GB" w:eastAsia="en-US"/>
        </w:rPr>
        <w:footnoteReference w:id="57"/>
      </w:r>
      <w:r w:rsidRPr="00260A7F">
        <w:rPr>
          <w:rFonts w:ascii="Calibri" w:eastAsiaTheme="minorHAnsi" w:hAnsi="Calibri" w:cs="Calibri"/>
          <w:lang w:val="en-GB" w:eastAsia="en-US"/>
        </w:rPr>
        <w:t xml:space="preserve"> As observed by Murray,</w:t>
      </w:r>
      <w:r w:rsidR="00AB4ABC" w:rsidRPr="00260A7F">
        <w:rPr>
          <w:rFonts w:ascii="Calibri" w:eastAsiaTheme="minorHAnsi" w:hAnsi="Calibri" w:cs="Calibri"/>
          <w:lang w:val="en-GB" w:eastAsia="en-US"/>
        </w:rPr>
        <w:t xml:space="preserve"> McDermott &amp; Koenig, </w:t>
      </w:r>
      <w:r w:rsidRPr="00260A7F">
        <w:rPr>
          <w:rFonts w:ascii="Calibri" w:eastAsiaTheme="minorHAnsi" w:hAnsi="Calibri" w:cs="Calibri"/>
          <w:lang w:val="en-GB" w:eastAsia="en-US"/>
        </w:rPr>
        <w:t>disinformation or manipulation is a problem that every OSINT investigator has to contend with.</w:t>
      </w:r>
      <w:r w:rsidRPr="00260A7F">
        <w:rPr>
          <w:rFonts w:ascii="Calibri" w:eastAsiaTheme="minorHAnsi" w:hAnsi="Calibri" w:cs="Calibri"/>
          <w:vertAlign w:val="superscript"/>
          <w:lang w:val="en-GB" w:eastAsia="en-US"/>
        </w:rPr>
        <w:footnoteReference w:id="58"/>
      </w:r>
      <w:r w:rsidRPr="00260A7F">
        <w:rPr>
          <w:rFonts w:ascii="Calibri" w:eastAsiaTheme="minorHAnsi" w:hAnsi="Calibri" w:cs="Calibri"/>
          <w:lang w:val="en-GB" w:eastAsia="en-US"/>
        </w:rPr>
        <w:t xml:space="preserve"> This is due to the fact that, one of the biggest dangers of the rapid advancements in technology is the increase in the ability of digital content to be manipulated creating a very real risk for falsification. For instance, the advancement in machine learning capabilities makes it easy for virtually any internet user to develop hyper-realistic deep-fake content using open-source applications such as </w:t>
      </w:r>
      <w:proofErr w:type="spellStart"/>
      <w:r w:rsidRPr="00260A7F">
        <w:rPr>
          <w:rFonts w:ascii="Calibri" w:eastAsiaTheme="minorHAnsi" w:hAnsi="Calibri" w:cs="Calibri"/>
          <w:lang w:val="en-GB" w:eastAsia="en-US"/>
        </w:rPr>
        <w:t>Vidnoz</w:t>
      </w:r>
      <w:proofErr w:type="spellEnd"/>
      <w:r w:rsidRPr="00260A7F">
        <w:rPr>
          <w:rFonts w:ascii="Calibri" w:eastAsiaTheme="minorHAnsi" w:hAnsi="Calibri" w:cs="Calibri"/>
          <w:lang w:val="en-GB" w:eastAsia="en-US"/>
        </w:rPr>
        <w:t xml:space="preserve"> Flex</w:t>
      </w:r>
      <w:r w:rsidR="002A0139" w:rsidRPr="00260A7F">
        <w:rPr>
          <w:rFonts w:ascii="Calibri" w:eastAsiaTheme="minorHAnsi" w:hAnsi="Calibri" w:cs="Calibri"/>
          <w:lang w:val="en-GB" w:eastAsia="en-US"/>
        </w:rPr>
        <w:t xml:space="preserve"> and</w:t>
      </w:r>
      <w:r w:rsidRPr="00260A7F">
        <w:rPr>
          <w:rFonts w:ascii="Calibri" w:eastAsiaTheme="minorHAnsi" w:hAnsi="Calibri" w:cs="Calibri"/>
          <w:lang w:val="en-GB" w:eastAsia="en-US"/>
        </w:rPr>
        <w:t xml:space="preserve"> </w:t>
      </w:r>
      <w:proofErr w:type="spellStart"/>
      <w:r w:rsidRPr="00260A7F">
        <w:rPr>
          <w:rFonts w:ascii="Calibri" w:eastAsiaTheme="minorHAnsi" w:hAnsi="Calibri" w:cs="Calibri"/>
          <w:lang w:val="en-GB" w:eastAsia="en-US"/>
        </w:rPr>
        <w:t>Leonardo.Ai</w:t>
      </w:r>
      <w:proofErr w:type="spellEnd"/>
      <w:r w:rsidRPr="00260A7F">
        <w:rPr>
          <w:rFonts w:ascii="Calibri" w:eastAsiaTheme="minorHAnsi" w:hAnsi="Calibri" w:cs="Calibri"/>
          <w:lang w:val="en-GB" w:eastAsia="en-US"/>
        </w:rPr>
        <w:t xml:space="preserve">, </w:t>
      </w:r>
      <w:r w:rsidR="002A0139" w:rsidRPr="00260A7F">
        <w:rPr>
          <w:rFonts w:ascii="Calibri" w:eastAsiaTheme="minorHAnsi" w:hAnsi="Calibri" w:cs="Calibri"/>
          <w:lang w:val="en-GB" w:eastAsia="en-US"/>
        </w:rPr>
        <w:t>amongst others</w:t>
      </w:r>
      <w:r w:rsidRPr="00260A7F">
        <w:rPr>
          <w:rFonts w:ascii="Calibri" w:eastAsiaTheme="minorHAnsi" w:hAnsi="Calibri" w:cs="Calibri"/>
          <w:lang w:val="en-GB" w:eastAsia="en-US"/>
        </w:rPr>
        <w:t>.</w:t>
      </w:r>
      <w:r w:rsidRPr="00260A7F">
        <w:rPr>
          <w:rFonts w:ascii="Calibri" w:eastAsiaTheme="minorHAnsi" w:hAnsi="Calibri" w:cs="Calibri"/>
          <w:vertAlign w:val="superscript"/>
          <w:lang w:val="en-GB" w:eastAsia="en-US"/>
        </w:rPr>
        <w:footnoteReference w:id="59"/>
      </w:r>
      <w:r w:rsidRPr="00260A7F">
        <w:rPr>
          <w:rFonts w:ascii="Calibri" w:eastAsiaTheme="minorHAnsi" w:hAnsi="Calibri" w:cs="Calibri"/>
          <w:lang w:val="en-GB" w:eastAsia="en-US"/>
        </w:rPr>
        <w:t xml:space="preserve"> </w:t>
      </w:r>
    </w:p>
    <w:p w14:paraId="3D4555B2" w14:textId="03A556DE" w:rsidR="00415C4E" w:rsidRPr="00260A7F" w:rsidRDefault="00415C4E" w:rsidP="000330AE">
      <w:pPr>
        <w:spacing w:line="360" w:lineRule="auto"/>
        <w:ind w:firstLine="426"/>
        <w:jc w:val="both"/>
        <w:rPr>
          <w:rFonts w:ascii="Calibri" w:eastAsiaTheme="minorHAnsi" w:hAnsi="Calibri" w:cs="Calibri"/>
          <w:lang w:val="en-GB" w:eastAsia="en-US"/>
        </w:rPr>
      </w:pPr>
      <w:r w:rsidRPr="00260A7F">
        <w:rPr>
          <w:rFonts w:ascii="Calibri" w:eastAsiaTheme="minorHAnsi" w:hAnsi="Calibri" w:cs="Calibri"/>
          <w:lang w:val="en-GB" w:eastAsia="en-US"/>
        </w:rPr>
        <w:t xml:space="preserve">The second challenge relates to the fact that due to the proliferation of smartphones, internet connectivity and advancement in technology, there exists a vast volume of data which can potentially overwhelm an investigation. To exemplify how significant the volume </w:t>
      </w:r>
      <w:r w:rsidRPr="00260A7F">
        <w:rPr>
          <w:rFonts w:ascii="Calibri" w:eastAsiaTheme="minorHAnsi" w:hAnsi="Calibri" w:cs="Calibri"/>
          <w:lang w:val="en-GB" w:eastAsia="en-US"/>
        </w:rPr>
        <w:lastRenderedPageBreak/>
        <w:t>hurdle is, Freeman and Llorente observe that a simple burglary case could produce terabytes of data from sources such as mobile devices and GPS data.</w:t>
      </w:r>
      <w:r w:rsidRPr="00260A7F">
        <w:rPr>
          <w:rFonts w:ascii="Calibri" w:eastAsiaTheme="minorHAnsi" w:hAnsi="Calibri" w:cs="Calibri"/>
          <w:vertAlign w:val="superscript"/>
          <w:lang w:val="en-GB" w:eastAsia="en-US"/>
        </w:rPr>
        <w:footnoteReference w:id="60"/>
      </w:r>
      <w:r w:rsidRPr="00260A7F">
        <w:rPr>
          <w:rFonts w:ascii="Calibri" w:eastAsiaTheme="minorHAnsi" w:hAnsi="Calibri" w:cs="Calibri"/>
          <w:lang w:val="en-GB" w:eastAsia="en-US"/>
        </w:rPr>
        <w:t xml:space="preserve"> Amplifying this to the level of an economic crime investigation means that the volumes increase exponentially, further complicating the challenge of filtering the relevant information. These large volumes of data can inevitably strain the investigation process. However, the presence of guidelines such as the Berkeley Protocol provides recourse by proffering recommendations on how an OSINT investigator can manage this challenge. The Protocol for instance advises that a preliminary assessment of any identified material should be conducted before it is collected in order to reduce the volumes.</w:t>
      </w:r>
      <w:r w:rsidRPr="00260A7F">
        <w:rPr>
          <w:rFonts w:ascii="Calibri" w:eastAsiaTheme="minorHAnsi" w:hAnsi="Calibri" w:cs="Calibri"/>
          <w:vertAlign w:val="superscript"/>
          <w:lang w:val="en-GB" w:eastAsia="en-US"/>
        </w:rPr>
        <w:footnoteReference w:id="61"/>
      </w:r>
      <w:r w:rsidRPr="00260A7F">
        <w:rPr>
          <w:rFonts w:ascii="Calibri" w:eastAsiaTheme="minorHAnsi" w:hAnsi="Calibri" w:cs="Calibri"/>
          <w:lang w:val="en-GB" w:eastAsia="en-US"/>
        </w:rPr>
        <w:t xml:space="preserve"> Specifically, the Protocol advises that “open source investigators should conduct a preliminary assessment of any material that they identify in order to avoid over-collection and to comply with the principles of data minimisation and focused investigation”</w:t>
      </w:r>
      <w:r w:rsidR="008E63B0" w:rsidRPr="00260A7F">
        <w:rPr>
          <w:rFonts w:ascii="Calibri" w:eastAsiaTheme="minorHAnsi" w:hAnsi="Calibri" w:cs="Calibri"/>
          <w:lang w:val="en-GB" w:eastAsia="en-US"/>
        </w:rPr>
        <w:t>.</w:t>
      </w:r>
      <w:r w:rsidRPr="00260A7F">
        <w:rPr>
          <w:rFonts w:ascii="Calibri" w:eastAsiaTheme="minorHAnsi" w:hAnsi="Calibri" w:cs="Calibri"/>
          <w:vertAlign w:val="superscript"/>
          <w:lang w:val="en-GB" w:eastAsia="en-US"/>
        </w:rPr>
        <w:footnoteReference w:id="62"/>
      </w:r>
    </w:p>
    <w:p w14:paraId="09B0B2A5" w14:textId="79024136" w:rsidR="00415C4E" w:rsidRPr="00260A7F" w:rsidRDefault="00415C4E" w:rsidP="000330AE">
      <w:pPr>
        <w:spacing w:line="360" w:lineRule="auto"/>
        <w:ind w:firstLine="426"/>
        <w:jc w:val="both"/>
        <w:rPr>
          <w:rFonts w:ascii="Calibri" w:eastAsiaTheme="minorHAnsi" w:hAnsi="Calibri" w:cs="Calibri"/>
          <w:lang w:val="en-GB" w:eastAsia="en-US"/>
        </w:rPr>
      </w:pPr>
      <w:r w:rsidRPr="00260A7F">
        <w:rPr>
          <w:rFonts w:ascii="Calibri" w:eastAsiaTheme="minorHAnsi" w:hAnsi="Calibri" w:cs="Calibri"/>
          <w:lang w:val="en-GB" w:eastAsia="en-US"/>
        </w:rPr>
        <w:t>The third challenge arises from the transnational nature of most economic crimes, on the one hand, and the borderless nature of the internet on the other, which create the potential for jurisdictional issues to arise when collecting open-source data across borders. To minimise this issue, the Berkeley Protocol advises that an OSINT investigator should strive to collect and preserve the information in a way that maximises its ability to be used in the widest range of potentially relevant jurisdictions.</w:t>
      </w:r>
      <w:r w:rsidRPr="00260A7F">
        <w:rPr>
          <w:rFonts w:ascii="Calibri" w:eastAsiaTheme="minorHAnsi" w:hAnsi="Calibri" w:cs="Calibri"/>
          <w:vertAlign w:val="superscript"/>
          <w:lang w:val="en-GB" w:eastAsia="en-US"/>
        </w:rPr>
        <w:footnoteReference w:id="63"/>
      </w:r>
      <w:r w:rsidRPr="00260A7F">
        <w:rPr>
          <w:rFonts w:ascii="Calibri" w:eastAsiaTheme="minorHAnsi" w:hAnsi="Calibri" w:cs="Calibri"/>
          <w:lang w:val="en-GB" w:eastAsia="en-US"/>
        </w:rPr>
        <w:t xml:space="preserve"> </w:t>
      </w:r>
    </w:p>
    <w:p w14:paraId="65D7D536" w14:textId="3D1BE3F8" w:rsidR="00415C4E" w:rsidRPr="00260A7F" w:rsidRDefault="00415C4E" w:rsidP="008E63B0">
      <w:pPr>
        <w:spacing w:after="240" w:line="360" w:lineRule="auto"/>
        <w:ind w:firstLine="426"/>
        <w:jc w:val="both"/>
        <w:rPr>
          <w:rFonts w:ascii="Calibri" w:eastAsiaTheme="minorHAnsi" w:hAnsi="Calibri" w:cs="Calibri"/>
          <w:lang w:val="en-GB" w:eastAsia="en-US"/>
        </w:rPr>
      </w:pPr>
      <w:r w:rsidRPr="00260A7F">
        <w:rPr>
          <w:rFonts w:ascii="Calibri" w:eastAsiaTheme="minorHAnsi" w:hAnsi="Calibri" w:cs="Calibri"/>
          <w:lang w:val="en-GB" w:eastAsia="en-US"/>
        </w:rPr>
        <w:t>Ethical and legal considerations in the usage of OSINT tools and techniques is another challenge that must be contended with. The pertinent question here being how to strike a balance between legal boundaries while also ensuring that there is effective intelligence gathering. Millet notes that despite its benefits, OSINT has the potential of negatively impacting various individual rights such as fair trial rights, the right to privacy and data protection rights.</w:t>
      </w:r>
      <w:r w:rsidRPr="00260A7F">
        <w:rPr>
          <w:rFonts w:ascii="Calibri" w:eastAsiaTheme="minorHAnsi" w:hAnsi="Calibri" w:cs="Calibri"/>
          <w:vertAlign w:val="superscript"/>
          <w:lang w:val="en-GB" w:eastAsia="en-US"/>
        </w:rPr>
        <w:footnoteReference w:id="64"/>
      </w:r>
      <w:r w:rsidRPr="00260A7F">
        <w:rPr>
          <w:rFonts w:ascii="Calibri" w:eastAsiaTheme="minorHAnsi" w:hAnsi="Calibri" w:cs="Calibri"/>
          <w:lang w:val="en-GB" w:eastAsia="en-US"/>
        </w:rPr>
        <w:t xml:space="preserve"> In order to ensure that the impact on these rights is mitigated, it is recommended that an investigator employs a </w:t>
      </w:r>
      <w:r w:rsidR="008E63B0" w:rsidRPr="00260A7F">
        <w:rPr>
          <w:rFonts w:ascii="Calibri" w:eastAsiaTheme="minorHAnsi" w:hAnsi="Calibri" w:cs="Calibri"/>
          <w:lang w:val="en-GB" w:eastAsia="en-US"/>
        </w:rPr>
        <w:t>“</w:t>
      </w:r>
      <w:r w:rsidRPr="00260A7F">
        <w:rPr>
          <w:rFonts w:ascii="Calibri" w:eastAsiaTheme="minorHAnsi" w:hAnsi="Calibri" w:cs="Calibri"/>
          <w:lang w:val="en-GB" w:eastAsia="en-US"/>
        </w:rPr>
        <w:t>human rights based</w:t>
      </w:r>
      <w:r w:rsidR="008E63B0" w:rsidRPr="00260A7F">
        <w:rPr>
          <w:rFonts w:ascii="Calibri" w:eastAsiaTheme="minorHAnsi" w:hAnsi="Calibri" w:cs="Calibri"/>
          <w:lang w:val="en-GB" w:eastAsia="en-US"/>
        </w:rPr>
        <w:t>”</w:t>
      </w:r>
      <w:r w:rsidRPr="00260A7F">
        <w:rPr>
          <w:rFonts w:ascii="Calibri" w:eastAsiaTheme="minorHAnsi" w:hAnsi="Calibri" w:cs="Calibri"/>
          <w:lang w:val="en-GB" w:eastAsia="en-US"/>
        </w:rPr>
        <w:t xml:space="preserve"> approach in their </w:t>
      </w:r>
      <w:r w:rsidRPr="00260A7F">
        <w:rPr>
          <w:rFonts w:ascii="Calibri" w:eastAsiaTheme="minorHAnsi" w:hAnsi="Calibri" w:cs="Calibri"/>
          <w:lang w:val="en-GB" w:eastAsia="en-US"/>
        </w:rPr>
        <w:lastRenderedPageBreak/>
        <w:t>investigation. Various actors have developed guidelines to enable investigators to be mindful of these considerations in their processes. These include a report on “Ethical Considerations for Open-Source Investigations” by the University of Essex, and the Berkeley Protocol.</w:t>
      </w:r>
      <w:r w:rsidRPr="00260A7F">
        <w:rPr>
          <w:rFonts w:ascii="Calibri" w:eastAsiaTheme="minorHAnsi" w:hAnsi="Calibri" w:cs="Calibri"/>
          <w:vertAlign w:val="superscript"/>
          <w:lang w:val="en-GB" w:eastAsia="en-US"/>
        </w:rPr>
        <w:footnoteReference w:id="65"/>
      </w:r>
      <w:r w:rsidRPr="00260A7F">
        <w:rPr>
          <w:rFonts w:ascii="Calibri" w:eastAsiaTheme="minorHAnsi" w:hAnsi="Calibri" w:cs="Calibri"/>
          <w:lang w:val="en-GB" w:eastAsia="en-US"/>
        </w:rPr>
        <w:t xml:space="preserve"> Koenig takes it a step further by proposing a three-step process, which she estimates would facilitate the decision-making process for an investigator, regardless of the investigation’s context. She suggests that the investigator should:</w:t>
      </w:r>
    </w:p>
    <w:p w14:paraId="241B578E" w14:textId="77777777" w:rsidR="00415C4E" w:rsidRPr="00260A7F" w:rsidRDefault="00415C4E" w:rsidP="000330AE">
      <w:pPr>
        <w:numPr>
          <w:ilvl w:val="0"/>
          <w:numId w:val="2"/>
        </w:numPr>
        <w:spacing w:line="360" w:lineRule="auto"/>
        <w:ind w:left="709" w:hanging="283"/>
        <w:contextualSpacing/>
        <w:jc w:val="both"/>
        <w:rPr>
          <w:rFonts w:ascii="Calibri" w:eastAsiaTheme="minorHAnsi" w:hAnsi="Calibri" w:cs="Calibri"/>
          <w:lang w:val="en-GB" w:eastAsia="en-US"/>
        </w:rPr>
      </w:pPr>
      <w:r w:rsidRPr="00260A7F">
        <w:rPr>
          <w:rFonts w:ascii="Calibri" w:eastAsiaTheme="minorHAnsi" w:hAnsi="Calibri" w:cs="Calibri"/>
          <w:lang w:val="en-GB" w:eastAsia="en-US"/>
        </w:rPr>
        <w:t xml:space="preserve">identify what the law says they can or cannot do according to their professional identity, intended purpose, and relevant jurisdiction; </w:t>
      </w:r>
    </w:p>
    <w:p w14:paraId="47FA9B62" w14:textId="77777777" w:rsidR="00415C4E" w:rsidRPr="00260A7F" w:rsidRDefault="00415C4E" w:rsidP="000330AE">
      <w:pPr>
        <w:numPr>
          <w:ilvl w:val="0"/>
          <w:numId w:val="2"/>
        </w:numPr>
        <w:spacing w:line="360" w:lineRule="auto"/>
        <w:ind w:left="709" w:hanging="283"/>
        <w:contextualSpacing/>
        <w:jc w:val="both"/>
        <w:rPr>
          <w:rFonts w:ascii="Calibri" w:eastAsiaTheme="minorHAnsi" w:hAnsi="Calibri" w:cs="Calibri"/>
          <w:lang w:val="en-GB" w:eastAsia="en-US"/>
        </w:rPr>
      </w:pPr>
      <w:r w:rsidRPr="00260A7F">
        <w:rPr>
          <w:rFonts w:ascii="Calibri" w:eastAsiaTheme="minorHAnsi" w:hAnsi="Calibri" w:cs="Calibri"/>
          <w:lang w:val="en-GB" w:eastAsia="en-US"/>
        </w:rPr>
        <w:t xml:space="preserve">solicit guidance from their professional code of ethics (if they have one); and </w:t>
      </w:r>
    </w:p>
    <w:p w14:paraId="7427CC4D" w14:textId="77777777" w:rsidR="00415C4E" w:rsidRPr="00260A7F" w:rsidRDefault="00415C4E" w:rsidP="000330AE">
      <w:pPr>
        <w:numPr>
          <w:ilvl w:val="0"/>
          <w:numId w:val="2"/>
        </w:numPr>
        <w:spacing w:line="360" w:lineRule="auto"/>
        <w:ind w:left="709" w:hanging="283"/>
        <w:contextualSpacing/>
        <w:jc w:val="both"/>
        <w:rPr>
          <w:rFonts w:ascii="Calibri" w:eastAsiaTheme="minorHAnsi" w:hAnsi="Calibri" w:cs="Calibri"/>
          <w:lang w:val="en-GB" w:eastAsia="en-US"/>
        </w:rPr>
      </w:pPr>
      <w:r w:rsidRPr="00260A7F">
        <w:rPr>
          <w:rFonts w:ascii="Calibri" w:eastAsiaTheme="minorHAnsi" w:hAnsi="Calibri" w:cs="Calibri"/>
          <w:lang w:val="en-GB" w:eastAsia="en-US"/>
        </w:rPr>
        <w:t>weigh their options against the values of safety, accuracy, and dignity.</w:t>
      </w:r>
      <w:r w:rsidRPr="00260A7F">
        <w:rPr>
          <w:rFonts w:ascii="Calibri" w:eastAsiaTheme="minorHAnsi" w:hAnsi="Calibri" w:cs="Calibri"/>
          <w:vertAlign w:val="superscript"/>
          <w:lang w:val="en-GB" w:eastAsia="en-US"/>
        </w:rPr>
        <w:footnoteReference w:id="66"/>
      </w:r>
    </w:p>
    <w:p w14:paraId="5CA8E84F" w14:textId="77777777" w:rsidR="00415C4E" w:rsidRPr="00260A7F" w:rsidRDefault="00415C4E" w:rsidP="000330AE">
      <w:pPr>
        <w:spacing w:before="240" w:line="360" w:lineRule="auto"/>
        <w:jc w:val="both"/>
        <w:rPr>
          <w:rFonts w:ascii="Calibri" w:eastAsiaTheme="minorHAnsi" w:hAnsi="Calibri" w:cs="Calibri"/>
          <w:lang w:val="en-GB" w:eastAsia="en-US"/>
        </w:rPr>
      </w:pPr>
      <w:r w:rsidRPr="00260A7F">
        <w:rPr>
          <w:rFonts w:ascii="Calibri" w:eastAsiaTheme="minorHAnsi" w:hAnsi="Calibri" w:cs="Calibri"/>
          <w:lang w:val="en-GB" w:eastAsia="en-US"/>
        </w:rPr>
        <w:t>Accordingly, even in the context of an economic crime OSINT investigation, these challenges may arise. Investigators must remain aware of them and take active steps to minimise their impact on the collected information, thereby enhancing its reliability as evidence in legal proceedings.</w:t>
      </w:r>
    </w:p>
    <w:p w14:paraId="56E4FCF5" w14:textId="77777777" w:rsidR="00415C4E" w:rsidRPr="00260A7F" w:rsidRDefault="00415C4E" w:rsidP="00DD0FED">
      <w:pPr>
        <w:pStyle w:val="NoSpacing"/>
        <w:rPr>
          <w:lang w:val="en-GB"/>
        </w:rPr>
      </w:pPr>
    </w:p>
    <w:p w14:paraId="29C9302D" w14:textId="03920CD4" w:rsidR="00415C4E" w:rsidRPr="00260A7F" w:rsidRDefault="000330AE" w:rsidP="000330AE">
      <w:pPr>
        <w:numPr>
          <w:ilvl w:val="0"/>
          <w:numId w:val="4"/>
        </w:numPr>
        <w:contextualSpacing/>
        <w:jc w:val="both"/>
        <w:rPr>
          <w:rFonts w:ascii="Calibri" w:eastAsiaTheme="minorHAnsi" w:hAnsi="Calibri" w:cs="Calibri"/>
          <w:b/>
          <w:bCs/>
          <w:lang w:val="en-GB" w:eastAsia="en-US"/>
        </w:rPr>
      </w:pPr>
      <w:r w:rsidRPr="00260A7F">
        <w:rPr>
          <w:rFonts w:ascii="Calibri" w:eastAsiaTheme="minorHAnsi" w:hAnsi="Calibri" w:cs="Calibri"/>
          <w:b/>
          <w:bCs/>
          <w:lang w:val="en-GB" w:eastAsia="en-US"/>
        </w:rPr>
        <w:t>CONCLUSION</w:t>
      </w:r>
    </w:p>
    <w:p w14:paraId="2649FAC7" w14:textId="3AA63401" w:rsidR="00415C4E" w:rsidRPr="00260A7F" w:rsidRDefault="00415C4E" w:rsidP="000330AE">
      <w:pPr>
        <w:spacing w:before="240" w:line="360" w:lineRule="auto"/>
        <w:jc w:val="both"/>
        <w:rPr>
          <w:rFonts w:ascii="Calibri" w:eastAsiaTheme="minorHAnsi" w:hAnsi="Calibri" w:cs="Calibri"/>
          <w:lang w:val="en-GB" w:eastAsia="en-US"/>
        </w:rPr>
      </w:pPr>
      <w:r w:rsidRPr="00260A7F">
        <w:rPr>
          <w:rFonts w:ascii="Calibri" w:eastAsiaTheme="minorHAnsi" w:hAnsi="Calibri" w:cs="Calibri"/>
          <w:lang w:val="en-GB" w:eastAsia="en-US"/>
        </w:rPr>
        <w:t>The role of OSINT techniques in combat</w:t>
      </w:r>
      <w:r w:rsidR="00D05B8E" w:rsidRPr="00260A7F">
        <w:rPr>
          <w:rFonts w:ascii="Calibri" w:eastAsiaTheme="minorHAnsi" w:hAnsi="Calibri" w:cs="Calibri"/>
          <w:lang w:val="en-GB" w:eastAsia="en-US"/>
        </w:rPr>
        <w:t>t</w:t>
      </w:r>
      <w:r w:rsidRPr="00260A7F">
        <w:rPr>
          <w:rFonts w:ascii="Calibri" w:eastAsiaTheme="minorHAnsi" w:hAnsi="Calibri" w:cs="Calibri"/>
          <w:lang w:val="en-GB" w:eastAsia="en-US"/>
        </w:rPr>
        <w:t xml:space="preserve">ing economic crime has proven to be indispensable in the modern digital era as they are a powerful tool. By leveraging publicly available data and advanced techniques, law enforcement and regulatory bodies now possess the ability to track and uncover illicit activities more efficiently. This paper has highlighted several OSINT tools and techniques that can be effective in detecting crimes such as fraud and money laundering, largely due to the increasingly interconnected nature of financial systems. To demonstrate the value of integrating OSINT into comprehensive economic crime-fighting strategies, this paper has compared traditional investigative approaches with OSINT. </w:t>
      </w:r>
    </w:p>
    <w:p w14:paraId="7E946021" w14:textId="77777777" w:rsidR="00415C4E" w:rsidRPr="00260A7F" w:rsidRDefault="00415C4E" w:rsidP="000330AE">
      <w:pPr>
        <w:spacing w:line="360" w:lineRule="auto"/>
        <w:ind w:firstLine="426"/>
        <w:jc w:val="both"/>
        <w:rPr>
          <w:rFonts w:ascii="Calibri" w:eastAsiaTheme="minorHAnsi" w:hAnsi="Calibri" w:cs="Calibri"/>
          <w:lang w:val="en-GB" w:eastAsia="en-US"/>
        </w:rPr>
      </w:pPr>
      <w:r w:rsidRPr="00260A7F">
        <w:rPr>
          <w:rFonts w:ascii="Calibri" w:eastAsiaTheme="minorHAnsi" w:hAnsi="Calibri" w:cs="Calibri"/>
          <w:lang w:val="en-GB" w:eastAsia="en-US"/>
        </w:rPr>
        <w:t xml:space="preserve">However, the application of OSINT is not without its own set of challenges. These include privacy concerns, potential bias, and the legality of certain data collection which could arise </w:t>
      </w:r>
      <w:r w:rsidRPr="00260A7F">
        <w:rPr>
          <w:rFonts w:ascii="Calibri" w:eastAsiaTheme="minorHAnsi" w:hAnsi="Calibri" w:cs="Calibri"/>
          <w:lang w:val="en-GB" w:eastAsia="en-US"/>
        </w:rPr>
        <w:lastRenderedPageBreak/>
        <w:t xml:space="preserve">from jurisdictional complexities. Therefore, for an economic crime investigation to fully benefit from OSINT, it is imperative that a balanced approach is employed keeping in mind the relevant legal and ethical considerations. </w:t>
      </w:r>
    </w:p>
    <w:p w14:paraId="279F76A7" w14:textId="6A188A1A" w:rsidR="00415C4E" w:rsidRPr="00415C4E" w:rsidRDefault="00415C4E" w:rsidP="000330AE">
      <w:pPr>
        <w:spacing w:line="360" w:lineRule="auto"/>
        <w:ind w:firstLine="426"/>
        <w:jc w:val="both"/>
        <w:rPr>
          <w:rFonts w:ascii="Calibri" w:eastAsiaTheme="minorHAnsi" w:hAnsi="Calibri" w:cs="Calibri"/>
          <w:lang w:val="en-GB" w:eastAsia="en-US"/>
        </w:rPr>
      </w:pPr>
      <w:r w:rsidRPr="00260A7F">
        <w:rPr>
          <w:rFonts w:ascii="Calibri" w:eastAsiaTheme="minorHAnsi" w:hAnsi="Calibri" w:cs="Calibri"/>
          <w:lang w:val="en-GB" w:eastAsia="en-US"/>
        </w:rPr>
        <w:t>To conclude, while OSINT is not a panacea for all investigative needs, its role in complementing traditional methods of investigating economic crime cannot be overstated. It would therefore be prudent to integrate OSINT techniques into these investigations to enhance both their efficiency and effectiveness.</w:t>
      </w:r>
    </w:p>
    <w:p w14:paraId="2B97B4D8" w14:textId="77777777" w:rsidR="00415C4E" w:rsidRPr="00415C4E" w:rsidRDefault="00415C4E" w:rsidP="00415C4E">
      <w:pPr>
        <w:spacing w:line="360" w:lineRule="auto"/>
        <w:jc w:val="both"/>
        <w:rPr>
          <w:rFonts w:ascii="Calibri" w:eastAsiaTheme="minorHAnsi" w:hAnsi="Calibri" w:cs="Calibri"/>
          <w:lang w:val="en-GB" w:eastAsia="en-US"/>
        </w:rPr>
      </w:pPr>
      <w:r w:rsidRPr="00415C4E">
        <w:rPr>
          <w:rFonts w:ascii="Calibri" w:eastAsiaTheme="minorHAnsi" w:hAnsi="Calibri" w:cs="Calibri"/>
          <w:lang w:val="en-GB" w:eastAsia="en-US"/>
        </w:rPr>
        <w:t xml:space="preserve"> </w:t>
      </w:r>
      <w:bookmarkEnd w:id="0"/>
      <w:bookmarkEnd w:id="1"/>
      <w:bookmarkEnd w:id="57"/>
    </w:p>
    <w:sectPr w:rsidR="00415C4E" w:rsidRPr="00415C4E" w:rsidSect="002F60BA">
      <w:headerReference w:type="default" r:id="rId8"/>
      <w:footerReference w:type="default" r:id="rId9"/>
      <w:footerReference w:type="first" r:id="rId10"/>
      <w:pgSz w:w="11906" w:h="16838"/>
      <w:pgMar w:top="1440" w:right="1440" w:bottom="1440" w:left="1440" w:header="708" w:footer="708" w:gutter="0"/>
      <w:pgNumType w:start="159"/>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A3CC3E" w14:textId="77777777" w:rsidR="000C182C" w:rsidRDefault="000C182C" w:rsidP="0051670F">
      <w:r>
        <w:separator/>
      </w:r>
    </w:p>
  </w:endnote>
  <w:endnote w:type="continuationSeparator" w:id="0">
    <w:p w14:paraId="2E0198E8" w14:textId="77777777" w:rsidR="000C182C" w:rsidRDefault="000C182C" w:rsidP="005167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heme="minorHAnsi" w:hAnsiTheme="minorHAnsi" w:cstheme="minorHAnsi"/>
      </w:rPr>
      <w:id w:val="-1717895898"/>
      <w:docPartObj>
        <w:docPartGallery w:val="Page Numbers (Bottom of Page)"/>
        <w:docPartUnique/>
      </w:docPartObj>
    </w:sdtPr>
    <w:sdtEndPr>
      <w:rPr>
        <w:noProof/>
      </w:rPr>
    </w:sdtEndPr>
    <w:sdtContent>
      <w:p w14:paraId="76EA11E3" w14:textId="011CE1CD" w:rsidR="00C56AE6" w:rsidRPr="00C56AE6" w:rsidRDefault="00C56AE6">
        <w:pPr>
          <w:pStyle w:val="Footer"/>
          <w:jc w:val="right"/>
          <w:rPr>
            <w:rFonts w:asciiTheme="minorHAnsi" w:hAnsiTheme="minorHAnsi" w:cstheme="minorHAnsi"/>
          </w:rPr>
        </w:pPr>
        <w:r w:rsidRPr="00C56AE6">
          <w:rPr>
            <w:rFonts w:asciiTheme="minorHAnsi" w:hAnsiTheme="minorHAnsi" w:cstheme="minorHAnsi"/>
          </w:rPr>
          <w:t xml:space="preserve">JACL 8 2024 pp 159-174     </w:t>
        </w:r>
        <w:r>
          <w:rPr>
            <w:rFonts w:asciiTheme="minorHAnsi" w:hAnsiTheme="minorHAnsi" w:cstheme="minorHAnsi"/>
          </w:rPr>
          <w:t xml:space="preserve">   </w:t>
        </w:r>
        <w:r w:rsidRPr="00C56AE6">
          <w:rPr>
            <w:rFonts w:asciiTheme="minorHAnsi" w:hAnsiTheme="minorHAnsi" w:cstheme="minorHAnsi"/>
          </w:rPr>
          <w:t xml:space="preserve">                                                                                                  </w:t>
        </w:r>
        <w:r w:rsidRPr="00C56AE6">
          <w:rPr>
            <w:rFonts w:asciiTheme="minorHAnsi" w:hAnsiTheme="minorHAnsi" w:cstheme="minorHAnsi"/>
          </w:rPr>
          <w:fldChar w:fldCharType="begin"/>
        </w:r>
        <w:r w:rsidRPr="00C56AE6">
          <w:rPr>
            <w:rFonts w:asciiTheme="minorHAnsi" w:hAnsiTheme="minorHAnsi" w:cstheme="minorHAnsi"/>
          </w:rPr>
          <w:instrText xml:space="preserve"> PAGE   \* MERGEFORMAT </w:instrText>
        </w:r>
        <w:r w:rsidRPr="00C56AE6">
          <w:rPr>
            <w:rFonts w:asciiTheme="minorHAnsi" w:hAnsiTheme="minorHAnsi" w:cstheme="minorHAnsi"/>
          </w:rPr>
          <w:fldChar w:fldCharType="separate"/>
        </w:r>
        <w:r w:rsidRPr="00C56AE6">
          <w:rPr>
            <w:rFonts w:asciiTheme="minorHAnsi" w:hAnsiTheme="minorHAnsi" w:cstheme="minorHAnsi"/>
            <w:noProof/>
          </w:rPr>
          <w:t>2</w:t>
        </w:r>
        <w:r w:rsidRPr="00C56AE6">
          <w:rPr>
            <w:rFonts w:asciiTheme="minorHAnsi" w:hAnsiTheme="minorHAnsi" w:cstheme="minorHAnsi"/>
            <w:noProof/>
          </w:rPr>
          <w:fldChar w:fldCharType="end"/>
        </w:r>
      </w:p>
    </w:sdtContent>
  </w:sdt>
  <w:p w14:paraId="2F0D87BF" w14:textId="6ECAFEDA" w:rsidR="002F60BA" w:rsidRPr="007309A7" w:rsidRDefault="002F60BA" w:rsidP="007309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3019ED" w14:textId="77777777" w:rsidR="002F60BA" w:rsidRDefault="002F60BA" w:rsidP="003501A6">
    <w:pPr>
      <w:pStyle w:val="Footer"/>
      <w:tabs>
        <w:tab w:val="clear" w:pos="9026"/>
        <w:tab w:val="right" w:pos="8190"/>
      </w:tabs>
      <w:ind w:right="602"/>
      <w:rPr>
        <w:rFonts w:cstheme="minorHAnsi"/>
      </w:rPr>
    </w:pPr>
  </w:p>
  <w:p w14:paraId="1DE5C342" w14:textId="4F662897" w:rsidR="002F60BA" w:rsidRDefault="002F60BA" w:rsidP="003501A6">
    <w:pPr>
      <w:pStyle w:val="Footer"/>
      <w:tabs>
        <w:tab w:val="clear" w:pos="9026"/>
        <w:tab w:val="right" w:pos="8190"/>
      </w:tabs>
      <w:ind w:right="602"/>
    </w:pPr>
    <w:r>
      <w:rPr>
        <w:rFonts w:cstheme="minorHAnsi"/>
      </w:rPr>
      <w:t>JACL 6</w:t>
    </w:r>
    <w:r w:rsidRPr="00D629D8">
      <w:rPr>
        <w:rFonts w:cstheme="minorHAnsi"/>
      </w:rPr>
      <w:t xml:space="preserve"> 20</w:t>
    </w:r>
    <w:r>
      <w:rPr>
        <w:rFonts w:cstheme="minorHAnsi"/>
      </w:rPr>
      <w:t>22</w:t>
    </w:r>
    <w:r w:rsidRPr="00D629D8">
      <w:rPr>
        <w:rFonts w:cstheme="minorHAnsi"/>
      </w:rPr>
      <w:t xml:space="preserve"> pp </w:t>
    </w:r>
    <w:r>
      <w:rPr>
        <w:rFonts w:cstheme="minorHAnsi"/>
      </w:rPr>
      <w:t>xxx</w:t>
    </w:r>
    <w:r w:rsidRPr="00D629D8">
      <w:rPr>
        <w:rFonts w:cstheme="minorHAnsi"/>
      </w:rPr>
      <w:t xml:space="preserve"> – </w:t>
    </w:r>
    <w:proofErr w:type="spellStart"/>
    <w:r>
      <w:rPr>
        <w:rFonts w:cstheme="minorHAnsi"/>
      </w:rPr>
      <w:t>yyy</w:t>
    </w:r>
    <w:proofErr w:type="spellEnd"/>
  </w:p>
  <w:p w14:paraId="56CFC426" w14:textId="184211A8" w:rsidR="002F60BA" w:rsidRDefault="002F60BA">
    <w:pPr>
      <w:pStyle w:val="Footer"/>
    </w:pPr>
  </w:p>
  <w:p w14:paraId="333D6EC8" w14:textId="77777777" w:rsidR="002F60BA" w:rsidRDefault="002F60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E0E6F7" w14:textId="77777777" w:rsidR="000C182C" w:rsidRDefault="000C182C" w:rsidP="0051670F">
      <w:r>
        <w:separator/>
      </w:r>
    </w:p>
  </w:footnote>
  <w:footnote w:type="continuationSeparator" w:id="0">
    <w:p w14:paraId="2C5B421F" w14:textId="77777777" w:rsidR="000C182C" w:rsidRDefault="000C182C" w:rsidP="0051670F">
      <w:r>
        <w:continuationSeparator/>
      </w:r>
    </w:p>
  </w:footnote>
  <w:footnote w:id="1">
    <w:p w14:paraId="3B086560" w14:textId="77777777" w:rsidR="00C56AE6" w:rsidRPr="00260A7F" w:rsidRDefault="003F04C2" w:rsidP="00C56AE6">
      <w:pPr>
        <w:spacing w:line="360" w:lineRule="auto"/>
        <w:ind w:left="567" w:hanging="567"/>
        <w:jc w:val="both"/>
        <w:rPr>
          <w:rFonts w:ascii="Calibri" w:hAnsi="Calibri" w:cs="Calibri"/>
          <w:sz w:val="20"/>
          <w:szCs w:val="20"/>
          <w:lang w:val="en-GB"/>
        </w:rPr>
      </w:pPr>
      <w:r w:rsidRPr="00260A7F">
        <w:rPr>
          <w:rStyle w:val="FootnoteReference"/>
          <w:rFonts w:ascii="Calibri" w:hAnsi="Calibri" w:cs="Calibri"/>
          <w:b/>
          <w:bCs/>
          <w:sz w:val="20"/>
          <w:szCs w:val="20"/>
          <w:vertAlign w:val="baseline"/>
        </w:rPr>
        <w:sym w:font="Symbol" w:char="F02A"/>
      </w:r>
      <w:r w:rsidRPr="00260A7F">
        <w:rPr>
          <w:rStyle w:val="FootnoteReference"/>
          <w:rFonts w:ascii="Calibri" w:hAnsi="Calibri" w:cs="Calibri"/>
          <w:b/>
          <w:bCs/>
          <w:sz w:val="20"/>
          <w:szCs w:val="20"/>
          <w:vertAlign w:val="baseline"/>
        </w:rPr>
        <w:t xml:space="preserve"> </w:t>
      </w:r>
      <w:r w:rsidRPr="00260A7F">
        <w:rPr>
          <w:rFonts w:ascii="Calibri" w:hAnsi="Calibri" w:cs="Calibri"/>
          <w:b/>
          <w:bCs/>
          <w:sz w:val="20"/>
          <w:szCs w:val="20"/>
        </w:rPr>
        <w:tab/>
      </w:r>
      <w:r w:rsidR="00234D78" w:rsidRPr="00260A7F">
        <w:rPr>
          <w:rFonts w:ascii="Calibri" w:hAnsi="Calibri" w:cs="Calibri"/>
          <w:sz w:val="20"/>
          <w:szCs w:val="20"/>
          <w:lang w:val="en-GB"/>
        </w:rPr>
        <w:t>Claire Adionyi, LLD</w:t>
      </w:r>
      <w:r w:rsidR="00BB17DA" w:rsidRPr="00260A7F">
        <w:rPr>
          <w:rFonts w:ascii="Calibri" w:hAnsi="Calibri" w:cs="Calibri"/>
          <w:sz w:val="20"/>
          <w:szCs w:val="20"/>
          <w:lang w:val="en-GB"/>
        </w:rPr>
        <w:t>,</w:t>
      </w:r>
      <w:r w:rsidR="00234D78" w:rsidRPr="00260A7F">
        <w:rPr>
          <w:rFonts w:ascii="Calibri" w:hAnsi="Calibri" w:cs="Calibri"/>
          <w:sz w:val="20"/>
          <w:szCs w:val="20"/>
          <w:lang w:val="en-GB"/>
        </w:rPr>
        <w:t xml:space="preserve"> Lecturer, Strathmore Law School, Nairobi, </w:t>
      </w:r>
    </w:p>
    <w:p w14:paraId="3A244536" w14:textId="3F16690D" w:rsidR="003F04C2" w:rsidRPr="00260A7F" w:rsidRDefault="00C56AE6" w:rsidP="00C56AE6">
      <w:pPr>
        <w:spacing w:line="360" w:lineRule="auto"/>
        <w:ind w:left="567"/>
        <w:jc w:val="both"/>
        <w:rPr>
          <w:rFonts w:ascii="Calibri" w:hAnsi="Calibri" w:cs="Calibri"/>
          <w:sz w:val="20"/>
          <w:szCs w:val="20"/>
          <w:lang w:val="en-GB"/>
        </w:rPr>
      </w:pPr>
      <w:r w:rsidRPr="00260A7F">
        <w:rPr>
          <w:rFonts w:ascii="Calibri" w:hAnsi="Calibri" w:cs="Calibri"/>
          <w:sz w:val="20"/>
          <w:szCs w:val="20"/>
          <w:lang w:val="en-GB"/>
        </w:rPr>
        <w:t xml:space="preserve">Email: </w:t>
      </w:r>
      <w:hyperlink r:id="rId1" w:history="1">
        <w:r w:rsidRPr="00260A7F">
          <w:rPr>
            <w:rStyle w:val="Hyperlink"/>
            <w:rFonts w:ascii="Calibri" w:hAnsi="Calibri" w:cs="Calibri"/>
            <w:sz w:val="20"/>
            <w:szCs w:val="20"/>
            <w:lang w:val="en-GB"/>
          </w:rPr>
          <w:t>cadionyi@strathmore.edu</w:t>
        </w:r>
      </w:hyperlink>
      <w:r w:rsidRPr="00260A7F">
        <w:rPr>
          <w:rFonts w:ascii="Calibri" w:hAnsi="Calibri" w:cs="Calibri"/>
          <w:sz w:val="20"/>
          <w:szCs w:val="20"/>
          <w:lang w:val="en-GB"/>
        </w:rPr>
        <w:t xml:space="preserve"> </w:t>
      </w:r>
      <w:r w:rsidR="00F56485" w:rsidRPr="00260A7F">
        <w:rPr>
          <w:rFonts w:ascii="Calibri" w:hAnsi="Calibri" w:cs="Calibri"/>
          <w:sz w:val="20"/>
          <w:szCs w:val="20"/>
          <w:lang w:val="en-GB"/>
        </w:rPr>
        <w:t xml:space="preserve"> ORCID ID:</w:t>
      </w:r>
      <w:r w:rsidR="00BB17DA" w:rsidRPr="00260A7F">
        <w:rPr>
          <w:rFonts w:ascii="Calibri" w:hAnsi="Calibri" w:cs="Calibri"/>
          <w:sz w:val="20"/>
          <w:szCs w:val="20"/>
          <w:lang w:val="en-GB"/>
        </w:rPr>
        <w:t xml:space="preserve"> </w:t>
      </w:r>
      <w:hyperlink r:id="rId2" w:history="1">
        <w:r w:rsidRPr="00260A7F">
          <w:rPr>
            <w:rStyle w:val="Hyperlink"/>
            <w:rFonts w:ascii="Calibri" w:eastAsiaTheme="minorHAnsi" w:hAnsi="Calibri" w:cs="Calibri"/>
            <w:sz w:val="20"/>
            <w:szCs w:val="20"/>
            <w:lang w:val="en-GB" w:eastAsia="en-US"/>
          </w:rPr>
          <w:t>https://orcid.org/0000-0001-8684-2433</w:t>
        </w:r>
      </w:hyperlink>
      <w:r w:rsidRPr="00260A7F">
        <w:rPr>
          <w:rFonts w:ascii="Calibri" w:eastAsiaTheme="minorHAnsi" w:hAnsi="Calibri" w:cs="Calibri"/>
          <w:sz w:val="20"/>
          <w:szCs w:val="20"/>
          <w:lang w:val="en-GB" w:eastAsia="en-US"/>
        </w:rPr>
        <w:t xml:space="preserve"> </w:t>
      </w:r>
      <w:r w:rsidR="00BB17DA" w:rsidRPr="006D6606">
        <w:rPr>
          <w:rFonts w:ascii="Calibri" w:hAnsi="Calibri" w:cs="Calibri"/>
          <w:sz w:val="20"/>
          <w:szCs w:val="20"/>
          <w:lang w:val="en-GB"/>
        </w:rPr>
        <w:t xml:space="preserve"> </w:t>
      </w:r>
      <w:r w:rsidR="00F56485" w:rsidRPr="006D6606">
        <w:rPr>
          <w:rFonts w:ascii="Calibri" w:hAnsi="Calibri" w:cs="Calibri"/>
          <w:sz w:val="20"/>
          <w:szCs w:val="20"/>
          <w:lang w:val="en-GB"/>
        </w:rPr>
        <w:t xml:space="preserve"> </w:t>
      </w:r>
    </w:p>
  </w:footnote>
  <w:footnote w:id="2">
    <w:p w14:paraId="76018394" w14:textId="1BC7941A" w:rsidR="00415C4E" w:rsidRPr="00260A7F" w:rsidRDefault="00415C4E" w:rsidP="00C56AE6">
      <w:pPr>
        <w:pStyle w:val="FootnoteText"/>
        <w:ind w:left="567" w:hanging="567"/>
        <w:jc w:val="both"/>
        <w:rPr>
          <w:rFonts w:ascii="Calibri" w:hAnsi="Calibri" w:cs="Calibri"/>
        </w:rPr>
      </w:pPr>
      <w:r w:rsidRPr="00260A7F">
        <w:rPr>
          <w:rStyle w:val="FootnoteReference"/>
          <w:rFonts w:ascii="Calibri" w:hAnsi="Calibri" w:cs="Calibri"/>
          <w:vertAlign w:val="baseline"/>
        </w:rPr>
        <w:footnoteRef/>
      </w:r>
      <w:r w:rsidRPr="00260A7F">
        <w:rPr>
          <w:rFonts w:ascii="Calibri" w:hAnsi="Calibri" w:cs="Calibri"/>
        </w:rPr>
        <w:t xml:space="preserve"> </w:t>
      </w:r>
      <w:r w:rsidR="00A27490" w:rsidRPr="00260A7F">
        <w:rPr>
          <w:rFonts w:ascii="Calibri" w:hAnsi="Calibri" w:cs="Calibri"/>
        </w:rPr>
        <w:tab/>
      </w:r>
      <w:r w:rsidR="00F56485" w:rsidRPr="00260A7F">
        <w:rPr>
          <w:rFonts w:ascii="Calibri" w:hAnsi="Calibri" w:cs="Calibri"/>
        </w:rPr>
        <w:t xml:space="preserve">Human Rights </w:t>
      </w:r>
      <w:proofErr w:type="spellStart"/>
      <w:r w:rsidR="00F56485" w:rsidRPr="00260A7F">
        <w:rPr>
          <w:rFonts w:ascii="Calibri" w:hAnsi="Calibri" w:cs="Calibri"/>
        </w:rPr>
        <w:t>Center</w:t>
      </w:r>
      <w:proofErr w:type="spellEnd"/>
      <w:r w:rsidR="00F56485" w:rsidRPr="00260A7F">
        <w:rPr>
          <w:rFonts w:ascii="Calibri" w:hAnsi="Calibri" w:cs="Calibri"/>
        </w:rPr>
        <w:t xml:space="preserve"> UC Berkeley School of Law &amp; </w:t>
      </w:r>
      <w:r w:rsidRPr="00260A7F">
        <w:rPr>
          <w:rFonts w:ascii="Calibri" w:hAnsi="Calibri" w:cs="Calibri"/>
        </w:rPr>
        <w:t xml:space="preserve">Office of the United Nations High Commissioner for Human Rights (OHCHR) (2022) </w:t>
      </w:r>
      <w:r w:rsidR="00F56485" w:rsidRPr="00260A7F">
        <w:rPr>
          <w:rFonts w:ascii="Calibri" w:hAnsi="Calibri" w:cs="Calibri"/>
          <w:i/>
          <w:iCs/>
        </w:rPr>
        <w:t>Berkeley Protocol on Digital Open Source Investigations: A Practical Guide on the Effective Use of Digital Open Source Information in Investigating Violations of International Criminal, Human Rights and Humanitarian Law</w:t>
      </w:r>
      <w:r w:rsidR="00A9261B" w:rsidRPr="00260A7F">
        <w:rPr>
          <w:rFonts w:ascii="Calibri" w:hAnsi="Calibri" w:cs="Calibri"/>
        </w:rPr>
        <w:t xml:space="preserve">, available at </w:t>
      </w:r>
      <w:hyperlink r:id="rId3" w:history="1">
        <w:r w:rsidR="00A9261B" w:rsidRPr="00260A7F">
          <w:rPr>
            <w:rStyle w:val="Hyperlink"/>
            <w:rFonts w:ascii="Calibri" w:hAnsi="Calibri" w:cs="Calibri"/>
          </w:rPr>
          <w:t>https://digitallibrary.un.org/record/3973652?ln=en&amp;v=pdf</w:t>
        </w:r>
      </w:hyperlink>
      <w:r w:rsidR="00A9261B" w:rsidRPr="00260A7F">
        <w:rPr>
          <w:rFonts w:ascii="Calibri" w:hAnsi="Calibri" w:cs="Calibri"/>
        </w:rPr>
        <w:t xml:space="preserve"> (visited 20 December 2024)</w:t>
      </w:r>
      <w:r w:rsidRPr="00260A7F">
        <w:rPr>
          <w:rFonts w:ascii="Calibri" w:hAnsi="Calibri" w:cs="Calibri"/>
        </w:rPr>
        <w:t xml:space="preserve"> at 7.</w:t>
      </w:r>
    </w:p>
  </w:footnote>
  <w:footnote w:id="3">
    <w:p w14:paraId="3321BF0D" w14:textId="5289757F" w:rsidR="00415C4E" w:rsidRPr="00260A7F" w:rsidRDefault="00415C4E" w:rsidP="00C56AE6">
      <w:pPr>
        <w:pStyle w:val="FootnoteText"/>
        <w:ind w:left="567" w:hanging="567"/>
        <w:jc w:val="both"/>
        <w:rPr>
          <w:rFonts w:ascii="Calibri" w:hAnsi="Calibri" w:cs="Calibri"/>
        </w:rPr>
      </w:pPr>
      <w:r w:rsidRPr="00260A7F">
        <w:rPr>
          <w:rStyle w:val="FootnoteReference"/>
          <w:rFonts w:ascii="Calibri" w:hAnsi="Calibri" w:cs="Calibri"/>
          <w:vertAlign w:val="baseline"/>
        </w:rPr>
        <w:footnoteRef/>
      </w:r>
      <w:r w:rsidRPr="00260A7F">
        <w:rPr>
          <w:rFonts w:ascii="Calibri" w:hAnsi="Calibri" w:cs="Calibri"/>
        </w:rPr>
        <w:t xml:space="preserve"> </w:t>
      </w:r>
      <w:r w:rsidR="00A27490" w:rsidRPr="00260A7F">
        <w:rPr>
          <w:rFonts w:ascii="Calibri" w:hAnsi="Calibri" w:cs="Calibri"/>
        </w:rPr>
        <w:tab/>
      </w:r>
      <w:r w:rsidR="00D67112" w:rsidRPr="00260A7F">
        <w:rPr>
          <w:rFonts w:ascii="Calibri" w:hAnsi="Calibri" w:cs="Calibri"/>
        </w:rPr>
        <w:t xml:space="preserve">Human Rights </w:t>
      </w:r>
      <w:proofErr w:type="spellStart"/>
      <w:r w:rsidR="00D67112" w:rsidRPr="00260A7F">
        <w:rPr>
          <w:rFonts w:ascii="Calibri" w:hAnsi="Calibri" w:cs="Calibri"/>
        </w:rPr>
        <w:t>Center</w:t>
      </w:r>
      <w:proofErr w:type="spellEnd"/>
      <w:r w:rsidR="00D67112" w:rsidRPr="00260A7F">
        <w:rPr>
          <w:rFonts w:ascii="Calibri" w:hAnsi="Calibri" w:cs="Calibri"/>
        </w:rPr>
        <w:t xml:space="preserve"> UC Berkeley School of Law &amp; OHCHR (2022)</w:t>
      </w:r>
      <w:r w:rsidRPr="00260A7F">
        <w:rPr>
          <w:rFonts w:ascii="Calibri" w:hAnsi="Calibri" w:cs="Calibri"/>
        </w:rPr>
        <w:t xml:space="preserve"> at 6.</w:t>
      </w:r>
    </w:p>
  </w:footnote>
  <w:footnote w:id="4">
    <w:p w14:paraId="30AB19FC" w14:textId="7E6D70FC" w:rsidR="00415C4E" w:rsidRPr="00260A7F" w:rsidRDefault="00415C4E" w:rsidP="00C56AE6">
      <w:pPr>
        <w:pStyle w:val="FootnoteText"/>
        <w:ind w:left="567" w:hanging="567"/>
        <w:jc w:val="both"/>
        <w:rPr>
          <w:rFonts w:ascii="Calibri" w:hAnsi="Calibri" w:cs="Calibri"/>
        </w:rPr>
      </w:pPr>
      <w:r w:rsidRPr="00260A7F">
        <w:rPr>
          <w:rStyle w:val="FootnoteReference"/>
          <w:rFonts w:ascii="Calibri" w:hAnsi="Calibri" w:cs="Calibri"/>
          <w:vertAlign w:val="baseline"/>
        </w:rPr>
        <w:footnoteRef/>
      </w:r>
      <w:r w:rsidRPr="00260A7F">
        <w:rPr>
          <w:rFonts w:ascii="Calibri" w:hAnsi="Calibri" w:cs="Calibri"/>
        </w:rPr>
        <w:t xml:space="preserve"> </w:t>
      </w:r>
      <w:r w:rsidR="00A27490" w:rsidRPr="00260A7F">
        <w:rPr>
          <w:rFonts w:ascii="Calibri" w:hAnsi="Calibri" w:cs="Calibri"/>
        </w:rPr>
        <w:tab/>
      </w:r>
      <w:r w:rsidR="00D67112" w:rsidRPr="00260A7F">
        <w:rPr>
          <w:rFonts w:ascii="Calibri" w:hAnsi="Calibri" w:cs="Calibri"/>
        </w:rPr>
        <w:t xml:space="preserve">Human Rights </w:t>
      </w:r>
      <w:proofErr w:type="spellStart"/>
      <w:r w:rsidR="00D67112" w:rsidRPr="00260A7F">
        <w:rPr>
          <w:rFonts w:ascii="Calibri" w:hAnsi="Calibri" w:cs="Calibri"/>
        </w:rPr>
        <w:t>Center</w:t>
      </w:r>
      <w:proofErr w:type="spellEnd"/>
      <w:r w:rsidR="00D67112" w:rsidRPr="00260A7F">
        <w:rPr>
          <w:rFonts w:ascii="Calibri" w:hAnsi="Calibri" w:cs="Calibri"/>
        </w:rPr>
        <w:t xml:space="preserve"> UC Berkeley School of Law &amp; OHCHR (2022)</w:t>
      </w:r>
      <w:r w:rsidRPr="00260A7F">
        <w:rPr>
          <w:rFonts w:ascii="Calibri" w:hAnsi="Calibri" w:cs="Calibri"/>
        </w:rPr>
        <w:t xml:space="preserve"> at 7.</w:t>
      </w:r>
    </w:p>
  </w:footnote>
  <w:footnote w:id="5">
    <w:p w14:paraId="2F109E3B" w14:textId="605E662D" w:rsidR="00415C4E" w:rsidRPr="00260A7F" w:rsidRDefault="00415C4E" w:rsidP="00C56AE6">
      <w:pPr>
        <w:ind w:left="567" w:hanging="567"/>
        <w:jc w:val="both"/>
        <w:rPr>
          <w:rFonts w:ascii="Calibri" w:hAnsi="Calibri" w:cs="Calibri"/>
          <w:color w:val="000000" w:themeColor="text1"/>
          <w:sz w:val="20"/>
          <w:szCs w:val="20"/>
        </w:rPr>
      </w:pPr>
      <w:r w:rsidRPr="00260A7F">
        <w:rPr>
          <w:rStyle w:val="FootnoteReference"/>
          <w:rFonts w:ascii="Calibri" w:hAnsi="Calibri" w:cs="Calibri"/>
          <w:sz w:val="20"/>
          <w:szCs w:val="20"/>
          <w:vertAlign w:val="baseline"/>
        </w:rPr>
        <w:footnoteRef/>
      </w:r>
      <w:r w:rsidRPr="00260A7F">
        <w:rPr>
          <w:rFonts w:ascii="Calibri" w:hAnsi="Calibri" w:cs="Calibri"/>
          <w:sz w:val="20"/>
          <w:szCs w:val="20"/>
        </w:rPr>
        <w:t xml:space="preserve"> </w:t>
      </w:r>
      <w:r w:rsidR="00A27490" w:rsidRPr="00260A7F">
        <w:rPr>
          <w:rFonts w:ascii="Calibri" w:hAnsi="Calibri" w:cs="Calibri"/>
          <w:sz w:val="20"/>
          <w:szCs w:val="20"/>
        </w:rPr>
        <w:tab/>
      </w:r>
      <w:r w:rsidRPr="00260A7F">
        <w:rPr>
          <w:rFonts w:ascii="Calibri" w:hAnsi="Calibri" w:cs="Calibri"/>
          <w:sz w:val="20"/>
          <w:szCs w:val="20"/>
        </w:rPr>
        <w:t xml:space="preserve">See, Koenig </w:t>
      </w:r>
      <w:r w:rsidR="00D61BFD" w:rsidRPr="00260A7F">
        <w:rPr>
          <w:rFonts w:ascii="Calibri" w:hAnsi="Calibri" w:cs="Calibri"/>
          <w:sz w:val="20"/>
          <w:szCs w:val="20"/>
        </w:rPr>
        <w:t xml:space="preserve">A </w:t>
      </w:r>
      <w:r w:rsidRPr="00260A7F">
        <w:rPr>
          <w:rFonts w:ascii="Calibri" w:hAnsi="Calibri" w:cs="Calibri"/>
          <w:sz w:val="20"/>
          <w:szCs w:val="20"/>
        </w:rPr>
        <w:t xml:space="preserve">(2024) “Ethical Considerations for Open-Source Investigations into International Crimes” 118 </w:t>
      </w:r>
      <w:r w:rsidRPr="00260A7F">
        <w:rPr>
          <w:rFonts w:ascii="Calibri" w:hAnsi="Calibri" w:cs="Calibri"/>
          <w:i/>
          <w:iCs/>
          <w:sz w:val="20"/>
          <w:szCs w:val="20"/>
        </w:rPr>
        <w:t>AJIL Unbound</w:t>
      </w:r>
      <w:r w:rsidR="007C0DD7" w:rsidRPr="00260A7F">
        <w:rPr>
          <w:rFonts w:ascii="Calibri" w:hAnsi="Calibri" w:cs="Calibri"/>
          <w:i/>
          <w:iCs/>
          <w:sz w:val="20"/>
          <w:szCs w:val="20"/>
        </w:rPr>
        <w:t xml:space="preserve"> </w:t>
      </w:r>
      <w:r w:rsidR="007C0DD7" w:rsidRPr="00260A7F">
        <w:rPr>
          <w:rFonts w:ascii="Calibri" w:hAnsi="Calibri" w:cs="Calibri"/>
          <w:sz w:val="20"/>
          <w:szCs w:val="20"/>
        </w:rPr>
        <w:t>45 – 50</w:t>
      </w:r>
      <w:r w:rsidRPr="00260A7F">
        <w:rPr>
          <w:rFonts w:ascii="Calibri" w:hAnsi="Calibri" w:cs="Calibri"/>
          <w:sz w:val="20"/>
          <w:szCs w:val="20"/>
        </w:rPr>
        <w:t xml:space="preserve">; See also, </w:t>
      </w:r>
      <w:bookmarkStart w:id="60" w:name="_Hlk186530414"/>
      <w:r w:rsidR="00E44D6B" w:rsidRPr="00260A7F">
        <w:rPr>
          <w:rFonts w:ascii="Calibri" w:hAnsi="Calibri" w:cs="Calibri"/>
          <w:sz w:val="20"/>
          <w:szCs w:val="20"/>
        </w:rPr>
        <w:t xml:space="preserve">Pastor-Galindo J, Nespoli P, </w:t>
      </w:r>
      <w:proofErr w:type="spellStart"/>
      <w:r w:rsidR="00E44D6B" w:rsidRPr="00260A7F">
        <w:rPr>
          <w:rFonts w:ascii="Calibri" w:hAnsi="Calibri" w:cs="Calibri"/>
          <w:sz w:val="20"/>
          <w:szCs w:val="20"/>
        </w:rPr>
        <w:t>Mármol</w:t>
      </w:r>
      <w:proofErr w:type="spellEnd"/>
      <w:r w:rsidR="00E44D6B" w:rsidRPr="00260A7F">
        <w:rPr>
          <w:rFonts w:ascii="Calibri" w:hAnsi="Calibri" w:cs="Calibri"/>
          <w:sz w:val="20"/>
          <w:szCs w:val="20"/>
        </w:rPr>
        <w:t xml:space="preserve"> FG &amp; Pérez GM </w:t>
      </w:r>
      <w:r w:rsidRPr="00260A7F">
        <w:rPr>
          <w:rFonts w:ascii="Calibri" w:hAnsi="Calibri" w:cs="Calibri"/>
          <w:sz w:val="20"/>
          <w:szCs w:val="20"/>
        </w:rPr>
        <w:t>(20</w:t>
      </w:r>
      <w:r w:rsidR="00DB145D" w:rsidRPr="00260A7F">
        <w:rPr>
          <w:rFonts w:ascii="Calibri" w:hAnsi="Calibri" w:cs="Calibri"/>
          <w:sz w:val="20"/>
          <w:szCs w:val="20"/>
        </w:rPr>
        <w:t>20</w:t>
      </w:r>
      <w:bookmarkEnd w:id="60"/>
      <w:r w:rsidRPr="00260A7F">
        <w:rPr>
          <w:rFonts w:ascii="Calibri" w:hAnsi="Calibri" w:cs="Calibri"/>
          <w:sz w:val="20"/>
          <w:szCs w:val="20"/>
        </w:rPr>
        <w:t xml:space="preserve">) “The </w:t>
      </w:r>
      <w:r w:rsidR="007C0DD7" w:rsidRPr="00260A7F">
        <w:rPr>
          <w:rFonts w:ascii="Calibri" w:hAnsi="Calibri" w:cs="Calibri"/>
          <w:sz w:val="20"/>
          <w:szCs w:val="20"/>
        </w:rPr>
        <w:t>Not Yet Exploi</w:t>
      </w:r>
      <w:r w:rsidR="007C0DD7" w:rsidRPr="00260A7F">
        <w:rPr>
          <w:rFonts w:ascii="Calibri" w:hAnsi="Calibri" w:cs="Calibri"/>
          <w:color w:val="000000" w:themeColor="text1"/>
          <w:sz w:val="20"/>
          <w:szCs w:val="20"/>
        </w:rPr>
        <w:t xml:space="preserve">ted Goldmine </w:t>
      </w:r>
      <w:r w:rsidRPr="00260A7F">
        <w:rPr>
          <w:rFonts w:ascii="Calibri" w:hAnsi="Calibri" w:cs="Calibri"/>
          <w:color w:val="000000" w:themeColor="text1"/>
          <w:sz w:val="20"/>
          <w:szCs w:val="20"/>
        </w:rPr>
        <w:t xml:space="preserve">of OSINT: Opportunities, </w:t>
      </w:r>
      <w:r w:rsidR="007C0DD7" w:rsidRPr="00260A7F">
        <w:rPr>
          <w:rFonts w:ascii="Calibri" w:hAnsi="Calibri" w:cs="Calibri"/>
          <w:color w:val="000000" w:themeColor="text1"/>
          <w:sz w:val="20"/>
          <w:szCs w:val="20"/>
        </w:rPr>
        <w:t>Open Challenges</w:t>
      </w:r>
      <w:r w:rsidRPr="00260A7F">
        <w:rPr>
          <w:rFonts w:ascii="Calibri" w:hAnsi="Calibri" w:cs="Calibri"/>
          <w:color w:val="000000" w:themeColor="text1"/>
          <w:sz w:val="20"/>
          <w:szCs w:val="20"/>
        </w:rPr>
        <w:t xml:space="preserve"> and </w:t>
      </w:r>
      <w:r w:rsidR="007C0DD7" w:rsidRPr="00260A7F">
        <w:rPr>
          <w:rFonts w:ascii="Calibri" w:hAnsi="Calibri" w:cs="Calibri"/>
          <w:color w:val="000000" w:themeColor="text1"/>
          <w:sz w:val="20"/>
          <w:szCs w:val="20"/>
        </w:rPr>
        <w:t>Future Trends</w:t>
      </w:r>
      <w:r w:rsidRPr="00260A7F">
        <w:rPr>
          <w:rFonts w:ascii="Calibri" w:hAnsi="Calibri" w:cs="Calibri"/>
          <w:color w:val="000000" w:themeColor="text1"/>
          <w:sz w:val="20"/>
          <w:szCs w:val="20"/>
        </w:rPr>
        <w:t xml:space="preserve">” </w:t>
      </w:r>
      <w:r w:rsidR="00DB145D" w:rsidRPr="00260A7F">
        <w:rPr>
          <w:rFonts w:ascii="Calibri" w:hAnsi="Calibri" w:cs="Calibri"/>
          <w:color w:val="000000" w:themeColor="text1"/>
          <w:sz w:val="20"/>
          <w:szCs w:val="20"/>
        </w:rPr>
        <w:t>8</w:t>
      </w:r>
      <w:r w:rsidRPr="00260A7F">
        <w:rPr>
          <w:rFonts w:ascii="Calibri" w:hAnsi="Calibri" w:cs="Calibri"/>
          <w:color w:val="000000" w:themeColor="text1"/>
          <w:sz w:val="20"/>
          <w:szCs w:val="20"/>
        </w:rPr>
        <w:t xml:space="preserve"> </w:t>
      </w:r>
      <w:r w:rsidRPr="00260A7F">
        <w:rPr>
          <w:rFonts w:ascii="Calibri" w:hAnsi="Calibri" w:cs="Calibri"/>
          <w:i/>
          <w:iCs/>
          <w:color w:val="000000" w:themeColor="text1"/>
          <w:sz w:val="20"/>
          <w:szCs w:val="20"/>
        </w:rPr>
        <w:t>IEEE Access</w:t>
      </w:r>
      <w:r w:rsidRPr="00260A7F">
        <w:rPr>
          <w:rFonts w:ascii="Calibri" w:hAnsi="Calibri" w:cs="Calibri"/>
          <w:color w:val="000000" w:themeColor="text1"/>
          <w:sz w:val="20"/>
          <w:szCs w:val="20"/>
        </w:rPr>
        <w:t xml:space="preserve"> </w:t>
      </w:r>
      <w:r w:rsidR="003D2F5C" w:rsidRPr="00260A7F">
        <w:rPr>
          <w:rFonts w:ascii="Calibri" w:hAnsi="Calibri" w:cs="Calibri"/>
          <w:color w:val="000000" w:themeColor="text1"/>
          <w:sz w:val="20"/>
          <w:szCs w:val="20"/>
        </w:rPr>
        <w:t xml:space="preserve">10282 – </w:t>
      </w:r>
      <w:r w:rsidR="00DB145D" w:rsidRPr="00260A7F">
        <w:rPr>
          <w:rFonts w:ascii="Calibri" w:hAnsi="Calibri" w:cs="Calibri"/>
          <w:color w:val="000000" w:themeColor="text1"/>
          <w:sz w:val="20"/>
          <w:szCs w:val="20"/>
        </w:rPr>
        <w:t xml:space="preserve">10304 </w:t>
      </w:r>
      <w:r w:rsidRPr="00260A7F">
        <w:rPr>
          <w:rFonts w:ascii="Calibri" w:hAnsi="Calibri" w:cs="Calibri"/>
          <w:color w:val="000000" w:themeColor="text1"/>
          <w:sz w:val="20"/>
          <w:szCs w:val="20"/>
        </w:rPr>
        <w:t xml:space="preserve">at </w:t>
      </w:r>
      <w:r w:rsidR="00DB145D" w:rsidRPr="00260A7F">
        <w:rPr>
          <w:rFonts w:ascii="Calibri" w:hAnsi="Calibri" w:cs="Calibri"/>
          <w:color w:val="000000" w:themeColor="text1"/>
          <w:sz w:val="20"/>
          <w:szCs w:val="20"/>
        </w:rPr>
        <w:t>10282</w:t>
      </w:r>
      <w:r w:rsidRPr="00260A7F">
        <w:rPr>
          <w:rFonts w:ascii="Calibri" w:hAnsi="Calibri" w:cs="Calibri"/>
          <w:color w:val="000000" w:themeColor="text1"/>
          <w:sz w:val="20"/>
          <w:szCs w:val="20"/>
        </w:rPr>
        <w:t>.</w:t>
      </w:r>
    </w:p>
  </w:footnote>
  <w:footnote w:id="6">
    <w:p w14:paraId="2B93146D" w14:textId="2082AF8E" w:rsidR="00415C4E" w:rsidRPr="00260A7F" w:rsidRDefault="00415C4E" w:rsidP="00C56AE6">
      <w:pPr>
        <w:pStyle w:val="NoSpacing"/>
        <w:ind w:left="567" w:hanging="567"/>
        <w:jc w:val="both"/>
        <w:rPr>
          <w:rFonts w:ascii="Calibri" w:hAnsi="Calibri" w:cs="Calibri"/>
          <w:sz w:val="20"/>
          <w:szCs w:val="20"/>
        </w:rPr>
      </w:pPr>
      <w:r w:rsidRPr="00260A7F">
        <w:rPr>
          <w:rStyle w:val="FootnoteReference"/>
          <w:rFonts w:ascii="Calibri" w:hAnsi="Calibri" w:cs="Calibri"/>
          <w:color w:val="000000" w:themeColor="text1"/>
          <w:sz w:val="20"/>
          <w:szCs w:val="20"/>
          <w:vertAlign w:val="baseline"/>
        </w:rPr>
        <w:footnoteRef/>
      </w:r>
      <w:r w:rsidR="00A27490" w:rsidRPr="00260A7F">
        <w:rPr>
          <w:rFonts w:ascii="Calibri" w:hAnsi="Calibri" w:cs="Calibri"/>
          <w:color w:val="000000" w:themeColor="text1"/>
          <w:sz w:val="20"/>
          <w:szCs w:val="20"/>
        </w:rPr>
        <w:t xml:space="preserve"> </w:t>
      </w:r>
      <w:r w:rsidR="00A27490" w:rsidRPr="00260A7F">
        <w:rPr>
          <w:rFonts w:ascii="Calibri" w:hAnsi="Calibri" w:cs="Calibri"/>
          <w:color w:val="000000" w:themeColor="text1"/>
          <w:sz w:val="20"/>
          <w:szCs w:val="20"/>
        </w:rPr>
        <w:tab/>
      </w:r>
      <w:proofErr w:type="spellStart"/>
      <w:r w:rsidR="00C56AE6" w:rsidRPr="00260A7F">
        <w:rPr>
          <w:rFonts w:ascii="Calibri" w:hAnsi="Calibri" w:cs="Calibri"/>
          <w:color w:val="000000" w:themeColor="text1"/>
          <w:sz w:val="20"/>
          <w:szCs w:val="20"/>
        </w:rPr>
        <w:t>Maltego</w:t>
      </w:r>
      <w:proofErr w:type="spellEnd"/>
      <w:r w:rsidR="00C56AE6" w:rsidRPr="00260A7F">
        <w:rPr>
          <w:rFonts w:ascii="Calibri" w:hAnsi="Calibri" w:cs="Calibri"/>
          <w:color w:val="000000" w:themeColor="text1"/>
          <w:sz w:val="20"/>
          <w:szCs w:val="20"/>
        </w:rPr>
        <w:t xml:space="preserve">, available at </w:t>
      </w:r>
      <w:r w:rsidR="00B20EA1" w:rsidRPr="00260A7F">
        <w:rPr>
          <w:rFonts w:ascii="Calibri" w:hAnsi="Calibri" w:cs="Calibri"/>
          <w:color w:val="000000" w:themeColor="text1"/>
          <w:sz w:val="20"/>
          <w:szCs w:val="20"/>
        </w:rPr>
        <w:t xml:space="preserve">http://bit.ly/4gAURcG </w:t>
      </w:r>
      <w:r w:rsidR="00C56AE6" w:rsidRPr="00260A7F">
        <w:rPr>
          <w:rFonts w:ascii="Calibri" w:hAnsi="Calibri" w:cs="Calibri"/>
          <w:color w:val="000000" w:themeColor="text1"/>
          <w:sz w:val="20"/>
          <w:szCs w:val="20"/>
        </w:rPr>
        <w:t xml:space="preserve">(visited 3 October 2024). </w:t>
      </w:r>
    </w:p>
  </w:footnote>
  <w:footnote w:id="7">
    <w:p w14:paraId="44836F04" w14:textId="0C974F35" w:rsidR="00415C4E" w:rsidRPr="00260A7F" w:rsidRDefault="00415C4E" w:rsidP="00C56AE6">
      <w:pPr>
        <w:pStyle w:val="FootnoteText"/>
        <w:ind w:left="567" w:hanging="567"/>
        <w:jc w:val="both"/>
        <w:rPr>
          <w:rFonts w:ascii="Calibri" w:hAnsi="Calibri" w:cs="Calibri"/>
        </w:rPr>
      </w:pPr>
      <w:r w:rsidRPr="00260A7F">
        <w:rPr>
          <w:rStyle w:val="FootnoteReference"/>
          <w:rFonts w:ascii="Calibri" w:hAnsi="Calibri" w:cs="Calibri"/>
          <w:vertAlign w:val="baseline"/>
        </w:rPr>
        <w:footnoteRef/>
      </w:r>
      <w:r w:rsidRPr="00260A7F">
        <w:rPr>
          <w:rFonts w:ascii="Calibri" w:hAnsi="Calibri" w:cs="Calibri"/>
        </w:rPr>
        <w:t xml:space="preserve"> </w:t>
      </w:r>
      <w:r w:rsidR="00A27490" w:rsidRPr="00260A7F">
        <w:rPr>
          <w:rFonts w:ascii="Calibri" w:hAnsi="Calibri" w:cs="Calibri"/>
        </w:rPr>
        <w:tab/>
      </w:r>
      <w:r w:rsidR="004846D8" w:rsidRPr="00260A7F">
        <w:rPr>
          <w:rFonts w:ascii="Calibri" w:hAnsi="Calibri" w:cs="Calibri"/>
        </w:rPr>
        <w:t xml:space="preserve">Intel471, available at </w:t>
      </w:r>
      <w:hyperlink r:id="rId4" w:history="1">
        <w:r w:rsidR="00A27490" w:rsidRPr="00260A7F">
          <w:rPr>
            <w:rStyle w:val="Hyperlink"/>
            <w:rFonts w:ascii="Calibri" w:hAnsi="Calibri" w:cs="Calibri"/>
            <w:color w:val="auto"/>
            <w:u w:val="none"/>
          </w:rPr>
          <w:t>https://intel471.com/solutions/attack-surface-protection</w:t>
        </w:r>
      </w:hyperlink>
      <w:r w:rsidRPr="00260A7F">
        <w:rPr>
          <w:rFonts w:ascii="Calibri" w:hAnsi="Calibri" w:cs="Calibri"/>
        </w:rPr>
        <w:t xml:space="preserve"> (visited 3 October 2024).</w:t>
      </w:r>
    </w:p>
  </w:footnote>
  <w:footnote w:id="8">
    <w:p w14:paraId="0146C8FE" w14:textId="23C64A3F" w:rsidR="00415C4E" w:rsidRPr="00260A7F" w:rsidRDefault="00415C4E" w:rsidP="00C56AE6">
      <w:pPr>
        <w:pStyle w:val="FootnoteText"/>
        <w:ind w:left="567" w:hanging="567"/>
        <w:jc w:val="both"/>
        <w:rPr>
          <w:rFonts w:ascii="Calibri" w:hAnsi="Calibri" w:cs="Calibri"/>
        </w:rPr>
      </w:pPr>
      <w:r w:rsidRPr="00260A7F">
        <w:rPr>
          <w:rStyle w:val="FootnoteReference"/>
          <w:rFonts w:ascii="Calibri" w:hAnsi="Calibri" w:cs="Calibri"/>
          <w:vertAlign w:val="baseline"/>
        </w:rPr>
        <w:footnoteRef/>
      </w:r>
      <w:r w:rsidRPr="00260A7F">
        <w:rPr>
          <w:rFonts w:ascii="Calibri" w:hAnsi="Calibri" w:cs="Calibri"/>
        </w:rPr>
        <w:t xml:space="preserve"> </w:t>
      </w:r>
      <w:r w:rsidR="00A27490" w:rsidRPr="00260A7F">
        <w:rPr>
          <w:rFonts w:ascii="Calibri" w:hAnsi="Calibri" w:cs="Calibri"/>
        </w:rPr>
        <w:tab/>
      </w:r>
      <w:r w:rsidR="00415AED" w:rsidRPr="00260A7F">
        <w:rPr>
          <w:rFonts w:ascii="Calibri" w:hAnsi="Calibri" w:cs="Calibri"/>
        </w:rPr>
        <w:t>Te</w:t>
      </w:r>
      <w:r w:rsidR="0047047B" w:rsidRPr="00260A7F">
        <w:rPr>
          <w:rFonts w:ascii="Calibri" w:hAnsi="Calibri" w:cs="Calibri"/>
        </w:rPr>
        <w:t>lefónica Tech, available at</w:t>
      </w:r>
      <w:r w:rsidR="00A31830" w:rsidRPr="00260A7F">
        <w:rPr>
          <w:rFonts w:ascii="Calibri" w:hAnsi="Calibri" w:cs="Calibri"/>
        </w:rPr>
        <w:t xml:space="preserve"> </w:t>
      </w:r>
      <w:hyperlink r:id="rId5" w:history="1">
        <w:r w:rsidR="00A27490" w:rsidRPr="00260A7F">
          <w:rPr>
            <w:rStyle w:val="Hyperlink"/>
            <w:rFonts w:ascii="Calibri" w:hAnsi="Calibri" w:cs="Calibri"/>
            <w:color w:val="auto"/>
            <w:u w:val="none"/>
          </w:rPr>
          <w:t>https://cybersecuritycloud.telefonicatech.com/en</w:t>
        </w:r>
      </w:hyperlink>
      <w:r w:rsidRPr="00260A7F">
        <w:rPr>
          <w:rFonts w:ascii="Calibri" w:hAnsi="Calibri" w:cs="Calibri"/>
        </w:rPr>
        <w:t xml:space="preserve"> (visited 3 October 2024).</w:t>
      </w:r>
    </w:p>
  </w:footnote>
  <w:footnote w:id="9">
    <w:p w14:paraId="01A780D4" w14:textId="6D570960" w:rsidR="00415C4E" w:rsidRPr="00260A7F" w:rsidRDefault="00415C4E" w:rsidP="00C56AE6">
      <w:pPr>
        <w:pStyle w:val="FootnoteText"/>
        <w:ind w:left="567" w:hanging="567"/>
        <w:jc w:val="both"/>
        <w:rPr>
          <w:rFonts w:ascii="Calibri" w:hAnsi="Calibri" w:cs="Calibri"/>
        </w:rPr>
      </w:pPr>
      <w:r w:rsidRPr="00260A7F">
        <w:rPr>
          <w:rStyle w:val="FootnoteReference"/>
          <w:rFonts w:ascii="Calibri" w:hAnsi="Calibri" w:cs="Calibri"/>
          <w:vertAlign w:val="baseline"/>
        </w:rPr>
        <w:footnoteRef/>
      </w:r>
      <w:r w:rsidRPr="00260A7F">
        <w:rPr>
          <w:rFonts w:ascii="Calibri" w:hAnsi="Calibri" w:cs="Calibri"/>
        </w:rPr>
        <w:t xml:space="preserve"> </w:t>
      </w:r>
      <w:r w:rsidR="00A27490" w:rsidRPr="00260A7F">
        <w:rPr>
          <w:rFonts w:ascii="Calibri" w:hAnsi="Calibri" w:cs="Calibri"/>
        </w:rPr>
        <w:tab/>
      </w:r>
      <w:r w:rsidRPr="00260A7F">
        <w:rPr>
          <w:rFonts w:ascii="Calibri" w:hAnsi="Calibri" w:cs="Calibri"/>
        </w:rPr>
        <w:t xml:space="preserve">UNODC </w:t>
      </w:r>
      <w:r w:rsidRPr="00260A7F">
        <w:rPr>
          <w:rFonts w:ascii="Calibri" w:hAnsi="Calibri" w:cs="Calibri"/>
          <w:i/>
          <w:iCs/>
        </w:rPr>
        <w:t xml:space="preserve">Open </w:t>
      </w:r>
      <w:r w:rsidR="007B7205" w:rsidRPr="00260A7F">
        <w:rPr>
          <w:rFonts w:ascii="Calibri" w:hAnsi="Calibri" w:cs="Calibri"/>
          <w:i/>
          <w:iCs/>
        </w:rPr>
        <w:t>Source Intelligence Investigations</w:t>
      </w:r>
      <w:r w:rsidRPr="00260A7F">
        <w:rPr>
          <w:rFonts w:ascii="Calibri" w:hAnsi="Calibri" w:cs="Calibri"/>
        </w:rPr>
        <w:t xml:space="preserve">, available at  </w:t>
      </w:r>
      <w:hyperlink r:id="rId6" w:history="1">
        <w:r w:rsidR="00323FBB" w:rsidRPr="00260A7F">
          <w:rPr>
            <w:rStyle w:val="Hyperlink"/>
            <w:rFonts w:ascii="Calibri" w:hAnsi="Calibri" w:cs="Calibri"/>
            <w:color w:val="auto"/>
            <w:u w:val="none"/>
          </w:rPr>
          <w:t>https://syntheticdrugs.unodc.org/syntheticdrugs/en/cybercrime/detectandrespond/investigation/OSINT.html</w:t>
        </w:r>
      </w:hyperlink>
      <w:r w:rsidRPr="00260A7F">
        <w:rPr>
          <w:rFonts w:ascii="Calibri" w:hAnsi="Calibri" w:cs="Calibri"/>
        </w:rPr>
        <w:t xml:space="preserve"> (visited 3 October 2024).</w:t>
      </w:r>
    </w:p>
  </w:footnote>
  <w:footnote w:id="10">
    <w:p w14:paraId="120605DF" w14:textId="606323E2" w:rsidR="00415C4E" w:rsidRPr="00260A7F" w:rsidRDefault="00415C4E" w:rsidP="00C56AE6">
      <w:pPr>
        <w:pStyle w:val="FootnoteText"/>
        <w:ind w:left="567" w:hanging="567"/>
        <w:jc w:val="both"/>
        <w:rPr>
          <w:rFonts w:ascii="Calibri" w:hAnsi="Calibri" w:cs="Calibri"/>
          <w:lang w:val="en-US"/>
        </w:rPr>
      </w:pPr>
      <w:r w:rsidRPr="00260A7F">
        <w:rPr>
          <w:rStyle w:val="FootnoteReference"/>
          <w:rFonts w:ascii="Calibri" w:hAnsi="Calibri" w:cs="Calibri"/>
          <w:vertAlign w:val="baseline"/>
        </w:rPr>
        <w:footnoteRef/>
      </w:r>
      <w:r w:rsidRPr="00260A7F">
        <w:rPr>
          <w:rFonts w:ascii="Calibri" w:hAnsi="Calibri" w:cs="Calibri"/>
        </w:rPr>
        <w:t xml:space="preserve"> </w:t>
      </w:r>
      <w:r w:rsidR="00A27490" w:rsidRPr="00260A7F">
        <w:rPr>
          <w:rFonts w:ascii="Calibri" w:hAnsi="Calibri" w:cs="Calibri"/>
        </w:rPr>
        <w:tab/>
      </w:r>
      <w:r w:rsidR="00E44D6B" w:rsidRPr="00260A7F">
        <w:rPr>
          <w:rFonts w:ascii="Calibri" w:hAnsi="Calibri" w:cs="Calibri"/>
        </w:rPr>
        <w:t>Frank E, Hall MA &amp; Witten IH. The WEKA workbench. Online appendix for" Data mining: Practical machine learning tools and techniques"</w:t>
      </w:r>
      <w:r w:rsidR="00E44D6B" w:rsidRPr="006D6606">
        <w:rPr>
          <w:rFonts w:ascii="Calibri" w:hAnsi="Calibri" w:cs="Calibri"/>
        </w:rPr>
        <w:t xml:space="preserve"> </w:t>
      </w:r>
      <w:r w:rsidRPr="00260A7F">
        <w:rPr>
          <w:rFonts w:ascii="Calibri" w:hAnsi="Calibri" w:cs="Calibri"/>
        </w:rPr>
        <w:t>(201</w:t>
      </w:r>
      <w:r w:rsidR="004C7A67" w:rsidRPr="00260A7F">
        <w:rPr>
          <w:rFonts w:ascii="Calibri" w:hAnsi="Calibri" w:cs="Calibri"/>
        </w:rPr>
        <w:t>6</w:t>
      </w:r>
      <w:r w:rsidRPr="00260A7F">
        <w:rPr>
          <w:rFonts w:ascii="Calibri" w:hAnsi="Calibri" w:cs="Calibri"/>
        </w:rPr>
        <w:t xml:space="preserve">) </w:t>
      </w:r>
      <w:r w:rsidRPr="00260A7F">
        <w:rPr>
          <w:rFonts w:ascii="Calibri" w:hAnsi="Calibri" w:cs="Calibri"/>
          <w:i/>
          <w:iCs/>
        </w:rPr>
        <w:t>Data Mining: Practical Machine Learning Tools and Techniques</w:t>
      </w:r>
      <w:r w:rsidRPr="00260A7F">
        <w:rPr>
          <w:rFonts w:ascii="Calibri" w:hAnsi="Calibri" w:cs="Calibri"/>
        </w:rPr>
        <w:t xml:space="preserve"> </w:t>
      </w:r>
      <w:r w:rsidR="0047047B" w:rsidRPr="00260A7F">
        <w:rPr>
          <w:rFonts w:ascii="Calibri" w:hAnsi="Calibri" w:cs="Calibri"/>
        </w:rPr>
        <w:t xml:space="preserve">4th ed </w:t>
      </w:r>
      <w:r w:rsidRPr="00260A7F">
        <w:rPr>
          <w:rFonts w:ascii="Calibri" w:hAnsi="Calibri" w:cs="Calibri"/>
        </w:rPr>
        <w:t xml:space="preserve">Elsevier at 503 </w:t>
      </w:r>
      <w:r w:rsidR="0047047B" w:rsidRPr="00260A7F">
        <w:rPr>
          <w:rFonts w:ascii="Calibri" w:hAnsi="Calibri" w:cs="Calibri"/>
        </w:rPr>
        <w:t xml:space="preserve">– </w:t>
      </w:r>
      <w:r w:rsidRPr="00260A7F">
        <w:rPr>
          <w:rFonts w:ascii="Calibri" w:hAnsi="Calibri" w:cs="Calibri"/>
        </w:rPr>
        <w:t>532.</w:t>
      </w:r>
    </w:p>
  </w:footnote>
  <w:footnote w:id="11">
    <w:p w14:paraId="0C1BE45E" w14:textId="2FAE163E" w:rsidR="00415C4E" w:rsidRPr="00260A7F" w:rsidRDefault="00415C4E" w:rsidP="00C56AE6">
      <w:pPr>
        <w:ind w:left="567" w:hanging="567"/>
        <w:jc w:val="both"/>
        <w:rPr>
          <w:rFonts w:ascii="Calibri" w:hAnsi="Calibri" w:cs="Calibri"/>
          <w:sz w:val="20"/>
          <w:szCs w:val="20"/>
        </w:rPr>
      </w:pPr>
      <w:r w:rsidRPr="00260A7F">
        <w:rPr>
          <w:rStyle w:val="FootnoteReference"/>
          <w:rFonts w:ascii="Calibri" w:hAnsi="Calibri" w:cs="Calibri"/>
          <w:sz w:val="20"/>
          <w:szCs w:val="20"/>
          <w:vertAlign w:val="baseline"/>
        </w:rPr>
        <w:footnoteRef/>
      </w:r>
      <w:r w:rsidRPr="00260A7F">
        <w:rPr>
          <w:rFonts w:ascii="Calibri" w:hAnsi="Calibri" w:cs="Calibri"/>
          <w:sz w:val="20"/>
          <w:szCs w:val="20"/>
        </w:rPr>
        <w:t xml:space="preserve"> </w:t>
      </w:r>
      <w:r w:rsidR="00A27490" w:rsidRPr="00260A7F">
        <w:rPr>
          <w:rFonts w:ascii="Calibri" w:hAnsi="Calibri" w:cs="Calibri"/>
          <w:sz w:val="20"/>
          <w:szCs w:val="20"/>
        </w:rPr>
        <w:tab/>
      </w:r>
      <w:r w:rsidR="00E44D6B" w:rsidRPr="00260A7F">
        <w:rPr>
          <w:rFonts w:ascii="Calibri" w:hAnsi="Calibri" w:cs="Calibri"/>
          <w:sz w:val="20"/>
          <w:szCs w:val="20"/>
        </w:rPr>
        <w:t xml:space="preserve">Pastor-Galindo, Nespoli, </w:t>
      </w:r>
      <w:proofErr w:type="spellStart"/>
      <w:r w:rsidR="00E44D6B" w:rsidRPr="00260A7F">
        <w:rPr>
          <w:rFonts w:ascii="Calibri" w:hAnsi="Calibri" w:cs="Calibri"/>
          <w:sz w:val="20"/>
          <w:szCs w:val="20"/>
        </w:rPr>
        <w:t>Mármol</w:t>
      </w:r>
      <w:proofErr w:type="spellEnd"/>
      <w:r w:rsidR="00E44D6B" w:rsidRPr="00260A7F">
        <w:rPr>
          <w:rFonts w:ascii="Calibri" w:hAnsi="Calibri" w:cs="Calibri"/>
          <w:sz w:val="20"/>
          <w:szCs w:val="20"/>
        </w:rPr>
        <w:t xml:space="preserve"> &amp; Pérez (2016</w:t>
      </w:r>
      <w:r w:rsidRPr="00260A7F">
        <w:rPr>
          <w:rFonts w:ascii="Calibri" w:hAnsi="Calibri" w:cs="Calibri"/>
          <w:sz w:val="20"/>
          <w:szCs w:val="20"/>
        </w:rPr>
        <w:t>) at 6.</w:t>
      </w:r>
    </w:p>
  </w:footnote>
  <w:footnote w:id="12">
    <w:p w14:paraId="25148ECA" w14:textId="4B7F256C" w:rsidR="00415C4E" w:rsidRPr="00260A7F" w:rsidRDefault="00415C4E" w:rsidP="00C56AE6">
      <w:pPr>
        <w:pStyle w:val="FootnoteText"/>
        <w:ind w:left="567" w:hanging="567"/>
        <w:jc w:val="both"/>
        <w:rPr>
          <w:rFonts w:ascii="Calibri" w:hAnsi="Calibri" w:cs="Calibri"/>
        </w:rPr>
      </w:pPr>
      <w:r w:rsidRPr="00260A7F">
        <w:rPr>
          <w:rStyle w:val="FootnoteReference"/>
          <w:rFonts w:ascii="Calibri" w:hAnsi="Calibri" w:cs="Calibri"/>
          <w:vertAlign w:val="baseline"/>
        </w:rPr>
        <w:footnoteRef/>
      </w:r>
      <w:r w:rsidRPr="00260A7F">
        <w:rPr>
          <w:rFonts w:ascii="Calibri" w:hAnsi="Calibri" w:cs="Calibri"/>
        </w:rPr>
        <w:t xml:space="preserve"> </w:t>
      </w:r>
      <w:r w:rsidR="00A27490" w:rsidRPr="00260A7F">
        <w:rPr>
          <w:rFonts w:ascii="Calibri" w:hAnsi="Calibri" w:cs="Calibri"/>
        </w:rPr>
        <w:tab/>
      </w:r>
      <w:r w:rsidRPr="00260A7F">
        <w:rPr>
          <w:rFonts w:ascii="Calibri" w:hAnsi="Calibri" w:cs="Calibri"/>
        </w:rPr>
        <w:t xml:space="preserve">Europol </w:t>
      </w:r>
      <w:r w:rsidRPr="00260A7F">
        <w:rPr>
          <w:rFonts w:ascii="Calibri" w:hAnsi="Calibri" w:cs="Calibri"/>
          <w:i/>
          <w:iCs/>
        </w:rPr>
        <w:t>Economic Crime</w:t>
      </w:r>
      <w:r w:rsidRPr="00260A7F">
        <w:rPr>
          <w:rFonts w:ascii="Calibri" w:hAnsi="Calibri" w:cs="Calibri"/>
        </w:rPr>
        <w:t xml:space="preserve">, available at </w:t>
      </w:r>
      <w:hyperlink r:id="rId7" w:history="1">
        <w:r w:rsidRPr="00260A7F">
          <w:rPr>
            <w:rStyle w:val="Hyperlink"/>
            <w:rFonts w:ascii="Calibri" w:hAnsi="Calibri" w:cs="Calibri"/>
            <w:color w:val="auto"/>
            <w:u w:val="none"/>
          </w:rPr>
          <w:t>https://www.europol.europa.eu/crime-areas/economic-crime</w:t>
        </w:r>
      </w:hyperlink>
      <w:r w:rsidRPr="00260A7F">
        <w:rPr>
          <w:rFonts w:ascii="Calibri" w:hAnsi="Calibri" w:cs="Calibri"/>
        </w:rPr>
        <w:t xml:space="preserve"> (visited 3 October 2024).</w:t>
      </w:r>
    </w:p>
  </w:footnote>
  <w:footnote w:id="13">
    <w:p w14:paraId="1B4D8926" w14:textId="6F4286DA" w:rsidR="00415C4E" w:rsidRPr="00260A7F" w:rsidRDefault="00415C4E" w:rsidP="00C56AE6">
      <w:pPr>
        <w:pStyle w:val="FootnoteText"/>
        <w:ind w:left="567" w:hanging="567"/>
        <w:jc w:val="both"/>
        <w:rPr>
          <w:rFonts w:ascii="Calibri" w:hAnsi="Calibri" w:cs="Calibri"/>
        </w:rPr>
      </w:pPr>
      <w:r w:rsidRPr="00260A7F">
        <w:rPr>
          <w:rStyle w:val="FootnoteReference"/>
          <w:rFonts w:ascii="Calibri" w:hAnsi="Calibri" w:cs="Calibri"/>
          <w:vertAlign w:val="baseline"/>
        </w:rPr>
        <w:footnoteRef/>
      </w:r>
      <w:r w:rsidRPr="00260A7F">
        <w:rPr>
          <w:rFonts w:ascii="Calibri" w:hAnsi="Calibri" w:cs="Calibri"/>
        </w:rPr>
        <w:t xml:space="preserve"> </w:t>
      </w:r>
      <w:r w:rsidR="00A27490" w:rsidRPr="00260A7F">
        <w:rPr>
          <w:rFonts w:ascii="Calibri" w:hAnsi="Calibri" w:cs="Calibri"/>
        </w:rPr>
        <w:tab/>
      </w:r>
      <w:r w:rsidRPr="00260A7F">
        <w:rPr>
          <w:rFonts w:ascii="Calibri" w:hAnsi="Calibri" w:cs="Calibri"/>
        </w:rPr>
        <w:t xml:space="preserve">UNODC </w:t>
      </w:r>
      <w:r w:rsidRPr="00260A7F">
        <w:rPr>
          <w:rFonts w:ascii="Calibri" w:hAnsi="Calibri" w:cs="Calibri"/>
          <w:i/>
          <w:iCs/>
        </w:rPr>
        <w:t xml:space="preserve">Open </w:t>
      </w:r>
      <w:r w:rsidR="007B7205" w:rsidRPr="00260A7F">
        <w:rPr>
          <w:rFonts w:ascii="Calibri" w:hAnsi="Calibri" w:cs="Calibri"/>
          <w:i/>
          <w:iCs/>
        </w:rPr>
        <w:t>Source Intelligence Investigations</w:t>
      </w:r>
      <w:r w:rsidRPr="00260A7F">
        <w:rPr>
          <w:rFonts w:ascii="Calibri" w:hAnsi="Calibri" w:cs="Calibri"/>
        </w:rPr>
        <w:t>.</w:t>
      </w:r>
    </w:p>
  </w:footnote>
  <w:footnote w:id="14">
    <w:p w14:paraId="08934795" w14:textId="2F7E866F" w:rsidR="00415C4E" w:rsidRPr="00260A7F" w:rsidRDefault="00415C4E" w:rsidP="00C56AE6">
      <w:pPr>
        <w:pStyle w:val="FootnoteText"/>
        <w:ind w:left="567" w:hanging="567"/>
        <w:jc w:val="both"/>
        <w:rPr>
          <w:rFonts w:ascii="Calibri" w:hAnsi="Calibri" w:cs="Calibri"/>
        </w:rPr>
      </w:pPr>
      <w:r w:rsidRPr="00260A7F">
        <w:rPr>
          <w:rStyle w:val="FootnoteReference"/>
          <w:rFonts w:ascii="Calibri" w:hAnsi="Calibri" w:cs="Calibri"/>
          <w:vertAlign w:val="baseline"/>
        </w:rPr>
        <w:footnoteRef/>
      </w:r>
      <w:r w:rsidRPr="00260A7F">
        <w:rPr>
          <w:rFonts w:ascii="Calibri" w:hAnsi="Calibri" w:cs="Calibri"/>
        </w:rPr>
        <w:t xml:space="preserve"> </w:t>
      </w:r>
      <w:r w:rsidR="00A27490" w:rsidRPr="00260A7F">
        <w:rPr>
          <w:rFonts w:ascii="Calibri" w:hAnsi="Calibri" w:cs="Calibri"/>
        </w:rPr>
        <w:tab/>
      </w:r>
      <w:r w:rsidRPr="00260A7F">
        <w:rPr>
          <w:rFonts w:ascii="Calibri" w:hAnsi="Calibri" w:cs="Calibri"/>
        </w:rPr>
        <w:t xml:space="preserve">UNODC </w:t>
      </w:r>
      <w:r w:rsidR="004C7A67" w:rsidRPr="00260A7F">
        <w:rPr>
          <w:rFonts w:ascii="Calibri" w:hAnsi="Calibri" w:cs="Calibri"/>
        </w:rPr>
        <w:t xml:space="preserve">(2005) </w:t>
      </w:r>
      <w:r w:rsidRPr="00260A7F">
        <w:rPr>
          <w:rFonts w:ascii="Calibri" w:hAnsi="Calibri" w:cs="Calibri"/>
        </w:rPr>
        <w:t xml:space="preserve">“Economic and Financial Crimes: Challenges to Sustainable Development” UN Congress on Crime Prevention and Criminal Justice, Fact </w:t>
      </w:r>
      <w:r w:rsidR="004C7A67" w:rsidRPr="00260A7F">
        <w:rPr>
          <w:rFonts w:ascii="Calibri" w:hAnsi="Calibri" w:cs="Calibri"/>
        </w:rPr>
        <w:t>S</w:t>
      </w:r>
      <w:r w:rsidRPr="00260A7F">
        <w:rPr>
          <w:rFonts w:ascii="Calibri" w:hAnsi="Calibri" w:cs="Calibri"/>
        </w:rPr>
        <w:t>heet 5.</w:t>
      </w:r>
    </w:p>
  </w:footnote>
  <w:footnote w:id="15">
    <w:p w14:paraId="152DCB44" w14:textId="7F2C24D2" w:rsidR="00415C4E" w:rsidRPr="00260A7F" w:rsidRDefault="00415C4E" w:rsidP="00C56AE6">
      <w:pPr>
        <w:pStyle w:val="FootnoteText"/>
        <w:ind w:left="567" w:hanging="567"/>
        <w:jc w:val="both"/>
        <w:rPr>
          <w:rFonts w:ascii="Calibri" w:hAnsi="Calibri" w:cs="Calibri"/>
        </w:rPr>
      </w:pPr>
      <w:r w:rsidRPr="00260A7F">
        <w:rPr>
          <w:rStyle w:val="FootnoteReference"/>
          <w:rFonts w:ascii="Calibri" w:hAnsi="Calibri" w:cs="Calibri"/>
          <w:vertAlign w:val="baseline"/>
        </w:rPr>
        <w:footnoteRef/>
      </w:r>
      <w:r w:rsidRPr="00260A7F">
        <w:rPr>
          <w:rFonts w:ascii="Calibri" w:hAnsi="Calibri" w:cs="Calibri"/>
        </w:rPr>
        <w:t xml:space="preserve"> </w:t>
      </w:r>
      <w:r w:rsidR="00A27490" w:rsidRPr="00260A7F">
        <w:rPr>
          <w:rFonts w:ascii="Calibri" w:hAnsi="Calibri" w:cs="Calibri"/>
        </w:rPr>
        <w:tab/>
      </w:r>
      <w:r w:rsidRPr="00260A7F">
        <w:rPr>
          <w:rFonts w:ascii="Calibri" w:hAnsi="Calibri" w:cs="Calibri"/>
        </w:rPr>
        <w:t>UNODC</w:t>
      </w:r>
      <w:r w:rsidR="004C7A67" w:rsidRPr="00260A7F">
        <w:rPr>
          <w:rFonts w:ascii="Calibri" w:hAnsi="Calibri" w:cs="Calibri"/>
        </w:rPr>
        <w:t xml:space="preserve"> (2005)</w:t>
      </w:r>
      <w:r w:rsidRPr="00260A7F">
        <w:rPr>
          <w:rFonts w:ascii="Calibri" w:hAnsi="Calibri" w:cs="Calibri"/>
        </w:rPr>
        <w:t>.</w:t>
      </w:r>
    </w:p>
  </w:footnote>
  <w:footnote w:id="16">
    <w:p w14:paraId="18DBA2A8" w14:textId="0B0F21E0" w:rsidR="00415C4E" w:rsidRPr="00260A7F" w:rsidRDefault="00415C4E" w:rsidP="00C56AE6">
      <w:pPr>
        <w:pStyle w:val="FootnoteText"/>
        <w:ind w:left="567" w:hanging="567"/>
        <w:jc w:val="both"/>
        <w:rPr>
          <w:rFonts w:ascii="Calibri" w:hAnsi="Calibri" w:cs="Calibri"/>
          <w:lang w:val="en-US"/>
        </w:rPr>
      </w:pPr>
      <w:r w:rsidRPr="00260A7F">
        <w:rPr>
          <w:rStyle w:val="FootnoteReference"/>
          <w:rFonts w:ascii="Calibri" w:hAnsi="Calibri" w:cs="Calibri"/>
          <w:vertAlign w:val="baseline"/>
        </w:rPr>
        <w:footnoteRef/>
      </w:r>
      <w:r w:rsidRPr="00260A7F">
        <w:rPr>
          <w:rFonts w:ascii="Calibri" w:hAnsi="Calibri" w:cs="Calibri"/>
        </w:rPr>
        <w:t xml:space="preserve"> </w:t>
      </w:r>
      <w:r w:rsidR="00A27490" w:rsidRPr="00260A7F">
        <w:rPr>
          <w:rFonts w:ascii="Calibri" w:hAnsi="Calibri" w:cs="Calibri"/>
        </w:rPr>
        <w:tab/>
      </w:r>
      <w:proofErr w:type="spellStart"/>
      <w:r w:rsidR="00695FAB" w:rsidRPr="00260A7F">
        <w:rPr>
          <w:rFonts w:ascii="Calibri" w:hAnsi="Calibri" w:cs="Calibri"/>
        </w:rPr>
        <w:t>Huremagić</w:t>
      </w:r>
      <w:proofErr w:type="spellEnd"/>
      <w:r w:rsidR="00695FAB" w:rsidRPr="00260A7F">
        <w:rPr>
          <w:rFonts w:ascii="Calibri" w:hAnsi="Calibri" w:cs="Calibri"/>
        </w:rPr>
        <w:t xml:space="preserve"> R, </w:t>
      </w:r>
      <w:proofErr w:type="spellStart"/>
      <w:r w:rsidR="00695FAB" w:rsidRPr="00260A7F">
        <w:rPr>
          <w:rFonts w:ascii="Calibri" w:hAnsi="Calibri" w:cs="Calibri"/>
        </w:rPr>
        <w:t>Penko</w:t>
      </w:r>
      <w:proofErr w:type="spellEnd"/>
      <w:r w:rsidR="00695FAB" w:rsidRPr="00260A7F">
        <w:rPr>
          <w:rFonts w:ascii="Calibri" w:hAnsi="Calibri" w:cs="Calibri"/>
        </w:rPr>
        <w:t xml:space="preserve"> B &amp; </w:t>
      </w:r>
      <w:proofErr w:type="spellStart"/>
      <w:r w:rsidR="00695FAB" w:rsidRPr="00260A7F">
        <w:rPr>
          <w:rFonts w:ascii="Calibri" w:hAnsi="Calibri" w:cs="Calibri"/>
        </w:rPr>
        <w:t>Tegeltija</w:t>
      </w:r>
      <w:proofErr w:type="spellEnd"/>
      <w:r w:rsidR="00695FAB" w:rsidRPr="00260A7F">
        <w:rPr>
          <w:rFonts w:ascii="Calibri" w:hAnsi="Calibri" w:cs="Calibri"/>
        </w:rPr>
        <w:t xml:space="preserve"> M</w:t>
      </w:r>
      <w:r w:rsidRPr="00260A7F">
        <w:rPr>
          <w:rFonts w:ascii="Calibri" w:hAnsi="Calibri" w:cs="Calibri"/>
          <w:lang w:val="en-US"/>
        </w:rPr>
        <w:t xml:space="preserve"> </w:t>
      </w:r>
      <w:r w:rsidR="00695FAB" w:rsidRPr="00260A7F">
        <w:rPr>
          <w:rFonts w:ascii="Calibri" w:hAnsi="Calibri" w:cs="Calibri"/>
          <w:lang w:val="en-US"/>
        </w:rPr>
        <w:t xml:space="preserve">(Spring 2004 – Spring 2006) </w:t>
      </w:r>
      <w:r w:rsidRPr="00260A7F">
        <w:rPr>
          <w:rFonts w:ascii="Calibri" w:hAnsi="Calibri" w:cs="Calibri"/>
          <w:i/>
          <w:iCs/>
          <w:lang w:val="en-US"/>
        </w:rPr>
        <w:t>Manual on</w:t>
      </w:r>
      <w:r w:rsidRPr="00260A7F">
        <w:rPr>
          <w:rFonts w:ascii="Calibri" w:hAnsi="Calibri" w:cs="Calibri"/>
          <w:lang w:val="en-US"/>
        </w:rPr>
        <w:t xml:space="preserve"> </w:t>
      </w:r>
      <w:r w:rsidRPr="00260A7F">
        <w:rPr>
          <w:rFonts w:ascii="Calibri" w:hAnsi="Calibri" w:cs="Calibri"/>
          <w:i/>
          <w:iCs/>
          <w:lang w:val="en-US"/>
        </w:rPr>
        <w:t xml:space="preserve">Criminal Prosecution of </w:t>
      </w:r>
      <w:r w:rsidR="00695FAB" w:rsidRPr="00260A7F">
        <w:rPr>
          <w:rFonts w:ascii="Calibri" w:hAnsi="Calibri" w:cs="Calibri"/>
          <w:i/>
          <w:iCs/>
          <w:lang w:val="en-US"/>
        </w:rPr>
        <w:t xml:space="preserve">Corruption and Economic Crime </w:t>
      </w:r>
      <w:proofErr w:type="gramStart"/>
      <w:r w:rsidR="00695FAB" w:rsidRPr="00260A7F">
        <w:rPr>
          <w:rFonts w:ascii="Calibri" w:hAnsi="Calibri" w:cs="Calibri"/>
          <w:i/>
          <w:iCs/>
          <w:lang w:val="en-US"/>
        </w:rPr>
        <w:t xml:space="preserve">Offences </w:t>
      </w:r>
      <w:r w:rsidRPr="00260A7F">
        <w:rPr>
          <w:rFonts w:ascii="Calibri" w:hAnsi="Calibri" w:cs="Calibri"/>
          <w:lang w:val="en-US"/>
        </w:rPr>
        <w:t xml:space="preserve"> </w:t>
      </w:r>
      <w:r w:rsidR="00695FAB" w:rsidRPr="00260A7F">
        <w:rPr>
          <w:rFonts w:ascii="Calibri" w:hAnsi="Calibri" w:cs="Calibri"/>
          <w:lang w:val="en-US"/>
        </w:rPr>
        <w:t>Council</w:t>
      </w:r>
      <w:proofErr w:type="gramEnd"/>
      <w:r w:rsidR="00695FAB" w:rsidRPr="00260A7F">
        <w:rPr>
          <w:rFonts w:ascii="Calibri" w:hAnsi="Calibri" w:cs="Calibri"/>
          <w:lang w:val="en-US"/>
        </w:rPr>
        <w:t xml:space="preserve"> of Europe: PACO </w:t>
      </w:r>
      <w:r w:rsidRPr="00260A7F">
        <w:rPr>
          <w:rFonts w:ascii="Calibri" w:hAnsi="Calibri" w:cs="Calibri"/>
          <w:lang w:val="en-US"/>
        </w:rPr>
        <w:t>at 72.</w:t>
      </w:r>
    </w:p>
  </w:footnote>
  <w:footnote w:id="17">
    <w:p w14:paraId="3CFBCE4A" w14:textId="6423B6F9" w:rsidR="00415C4E" w:rsidRPr="00260A7F" w:rsidRDefault="00415C4E" w:rsidP="00C56AE6">
      <w:pPr>
        <w:pStyle w:val="FootnoteText"/>
        <w:ind w:left="567" w:hanging="567"/>
        <w:jc w:val="both"/>
        <w:rPr>
          <w:rFonts w:ascii="Calibri" w:hAnsi="Calibri" w:cs="Calibri"/>
        </w:rPr>
      </w:pPr>
      <w:r w:rsidRPr="00260A7F">
        <w:rPr>
          <w:rStyle w:val="FootnoteReference"/>
          <w:rFonts w:ascii="Calibri" w:hAnsi="Calibri" w:cs="Calibri"/>
          <w:vertAlign w:val="baseline"/>
        </w:rPr>
        <w:footnoteRef/>
      </w:r>
      <w:r w:rsidRPr="00260A7F">
        <w:rPr>
          <w:rFonts w:ascii="Calibri" w:hAnsi="Calibri" w:cs="Calibri"/>
        </w:rPr>
        <w:t xml:space="preserve"> </w:t>
      </w:r>
      <w:r w:rsidR="00A27490" w:rsidRPr="00260A7F">
        <w:rPr>
          <w:rFonts w:ascii="Calibri" w:hAnsi="Calibri" w:cs="Calibri"/>
        </w:rPr>
        <w:tab/>
      </w:r>
      <w:bookmarkStart w:id="61" w:name="_Hlk185585626"/>
      <w:r w:rsidRPr="00260A7F">
        <w:rPr>
          <w:rFonts w:ascii="Calibri" w:hAnsi="Calibri" w:cs="Calibri"/>
        </w:rPr>
        <w:t>Wood</w:t>
      </w:r>
      <w:r w:rsidR="00D61BFD" w:rsidRPr="00260A7F">
        <w:rPr>
          <w:rFonts w:ascii="Calibri" w:hAnsi="Calibri" w:cs="Calibri"/>
        </w:rPr>
        <w:t xml:space="preserve"> H</w:t>
      </w:r>
      <w:r w:rsidRPr="00260A7F">
        <w:rPr>
          <w:rFonts w:ascii="Calibri" w:hAnsi="Calibri" w:cs="Calibri"/>
        </w:rPr>
        <w:t xml:space="preserve"> </w:t>
      </w:r>
      <w:r w:rsidR="00F44E3C" w:rsidRPr="00260A7F">
        <w:rPr>
          <w:rFonts w:ascii="Calibri" w:hAnsi="Calibri" w:cs="Calibri"/>
        </w:rPr>
        <w:t xml:space="preserve">(11 July 2022) </w:t>
      </w:r>
      <w:bookmarkEnd w:id="61"/>
      <w:r w:rsidR="00F44E3C" w:rsidRPr="00260A7F">
        <w:rPr>
          <w:rFonts w:ascii="Calibri" w:hAnsi="Calibri" w:cs="Calibri"/>
        </w:rPr>
        <w:t>“</w:t>
      </w:r>
      <w:r w:rsidRPr="00260A7F">
        <w:rPr>
          <w:rFonts w:ascii="Calibri" w:hAnsi="Calibri" w:cs="Calibri"/>
        </w:rPr>
        <w:t>Five Problems with Economic Crime Policing</w:t>
      </w:r>
      <w:r w:rsidR="00F44E3C" w:rsidRPr="00260A7F">
        <w:rPr>
          <w:rFonts w:ascii="Calibri" w:hAnsi="Calibri" w:cs="Calibri"/>
        </w:rPr>
        <w:t xml:space="preserve"> – And How to Solve Them”</w:t>
      </w:r>
      <w:r w:rsidRPr="00260A7F">
        <w:rPr>
          <w:rFonts w:ascii="Calibri" w:hAnsi="Calibri" w:cs="Calibri"/>
        </w:rPr>
        <w:t xml:space="preserve"> </w:t>
      </w:r>
      <w:r w:rsidRPr="00260A7F">
        <w:rPr>
          <w:rFonts w:ascii="Calibri" w:hAnsi="Calibri" w:cs="Calibri"/>
          <w:i/>
          <w:iCs/>
        </w:rPr>
        <w:t>Royal United Service Institute (RUSI)</w:t>
      </w:r>
      <w:r w:rsidRPr="00260A7F">
        <w:rPr>
          <w:rFonts w:ascii="Calibri" w:hAnsi="Calibri" w:cs="Calibri"/>
        </w:rPr>
        <w:t>, available at</w:t>
      </w:r>
      <w:r w:rsidR="00D61BFD" w:rsidRPr="00260A7F">
        <w:rPr>
          <w:rFonts w:ascii="Calibri" w:hAnsi="Calibri" w:cs="Calibri"/>
        </w:rPr>
        <w:t xml:space="preserve"> </w:t>
      </w:r>
      <w:hyperlink r:id="rId8" w:history="1">
        <w:r w:rsidR="00323FBB" w:rsidRPr="00260A7F">
          <w:rPr>
            <w:rStyle w:val="Hyperlink"/>
            <w:rFonts w:ascii="Calibri" w:hAnsi="Calibri" w:cs="Calibri"/>
            <w:color w:val="auto"/>
            <w:u w:val="none"/>
          </w:rPr>
          <w:t>https://rusi.org/explore-our-research/publications/commentary/five-problems-economic-crime-policing-and-how-solve-them</w:t>
        </w:r>
      </w:hyperlink>
      <w:r w:rsidRPr="00260A7F">
        <w:rPr>
          <w:rFonts w:ascii="Calibri" w:hAnsi="Calibri" w:cs="Calibri"/>
        </w:rPr>
        <w:t xml:space="preserve"> (visited 3 October 2024).  </w:t>
      </w:r>
    </w:p>
  </w:footnote>
  <w:footnote w:id="18">
    <w:p w14:paraId="2325BCC2" w14:textId="36D11023" w:rsidR="00415C4E" w:rsidRPr="00260A7F" w:rsidRDefault="00415C4E" w:rsidP="00C56AE6">
      <w:pPr>
        <w:pStyle w:val="FootnoteText"/>
        <w:ind w:left="567" w:hanging="567"/>
        <w:jc w:val="both"/>
        <w:rPr>
          <w:rFonts w:ascii="Calibri" w:hAnsi="Calibri" w:cs="Calibri"/>
        </w:rPr>
      </w:pPr>
      <w:r w:rsidRPr="00260A7F">
        <w:rPr>
          <w:rStyle w:val="FootnoteReference"/>
          <w:rFonts w:ascii="Calibri" w:hAnsi="Calibri" w:cs="Calibri"/>
          <w:vertAlign w:val="baseline"/>
        </w:rPr>
        <w:footnoteRef/>
      </w:r>
      <w:r w:rsidRPr="00260A7F">
        <w:rPr>
          <w:rFonts w:ascii="Calibri" w:hAnsi="Calibri" w:cs="Calibri"/>
        </w:rPr>
        <w:t xml:space="preserve"> </w:t>
      </w:r>
      <w:r w:rsidR="00A27490" w:rsidRPr="00260A7F">
        <w:rPr>
          <w:rFonts w:ascii="Calibri" w:hAnsi="Calibri" w:cs="Calibri"/>
        </w:rPr>
        <w:tab/>
      </w:r>
      <w:r w:rsidR="00F44E3C" w:rsidRPr="00260A7F">
        <w:rPr>
          <w:rFonts w:ascii="Calibri" w:hAnsi="Calibri" w:cs="Calibri"/>
        </w:rPr>
        <w:t>Wood (11 July 2022)</w:t>
      </w:r>
      <w:r w:rsidRPr="00260A7F">
        <w:rPr>
          <w:rFonts w:ascii="Calibri" w:hAnsi="Calibri" w:cs="Calibri"/>
        </w:rPr>
        <w:t xml:space="preserve">.  </w:t>
      </w:r>
    </w:p>
  </w:footnote>
  <w:footnote w:id="19">
    <w:p w14:paraId="79C72A13" w14:textId="15F4C6BC" w:rsidR="00415C4E" w:rsidRPr="00260A7F" w:rsidRDefault="00415C4E" w:rsidP="00C56AE6">
      <w:pPr>
        <w:ind w:left="567" w:hanging="567"/>
        <w:jc w:val="both"/>
        <w:rPr>
          <w:rFonts w:ascii="Calibri" w:hAnsi="Calibri" w:cs="Calibri"/>
          <w:sz w:val="20"/>
          <w:szCs w:val="20"/>
          <w:lang w:val="en-US"/>
        </w:rPr>
      </w:pPr>
      <w:r w:rsidRPr="00260A7F">
        <w:rPr>
          <w:rStyle w:val="FootnoteReference"/>
          <w:rFonts w:ascii="Calibri" w:hAnsi="Calibri" w:cs="Calibri"/>
          <w:sz w:val="20"/>
          <w:szCs w:val="20"/>
          <w:vertAlign w:val="baseline"/>
        </w:rPr>
        <w:footnoteRef/>
      </w:r>
      <w:r w:rsidRPr="00260A7F">
        <w:rPr>
          <w:rFonts w:ascii="Calibri" w:hAnsi="Calibri" w:cs="Calibri"/>
          <w:sz w:val="20"/>
          <w:szCs w:val="20"/>
        </w:rPr>
        <w:t xml:space="preserve"> </w:t>
      </w:r>
      <w:r w:rsidR="00A27490" w:rsidRPr="00260A7F">
        <w:rPr>
          <w:rFonts w:ascii="Calibri" w:hAnsi="Calibri" w:cs="Calibri"/>
          <w:sz w:val="20"/>
          <w:szCs w:val="20"/>
        </w:rPr>
        <w:tab/>
      </w:r>
      <w:r w:rsidRPr="00260A7F">
        <w:rPr>
          <w:rFonts w:ascii="Calibri" w:hAnsi="Calibri" w:cs="Calibri"/>
          <w:sz w:val="20"/>
          <w:szCs w:val="20"/>
        </w:rPr>
        <w:t xml:space="preserve">Abrahams </w:t>
      </w:r>
      <w:r w:rsidR="00D61BFD" w:rsidRPr="00260A7F">
        <w:rPr>
          <w:rFonts w:ascii="Calibri" w:hAnsi="Calibri" w:cs="Calibri"/>
          <w:sz w:val="20"/>
          <w:szCs w:val="20"/>
        </w:rPr>
        <w:t xml:space="preserve">F </w:t>
      </w:r>
      <w:r w:rsidRPr="00260A7F">
        <w:rPr>
          <w:rFonts w:ascii="Calibri" w:hAnsi="Calibri" w:cs="Calibri"/>
          <w:sz w:val="20"/>
          <w:szCs w:val="20"/>
        </w:rPr>
        <w:t xml:space="preserve">&amp; Murray </w:t>
      </w:r>
      <w:r w:rsidR="00D61BFD" w:rsidRPr="00260A7F">
        <w:rPr>
          <w:rFonts w:ascii="Calibri" w:hAnsi="Calibri" w:cs="Calibri"/>
          <w:sz w:val="20"/>
          <w:szCs w:val="20"/>
        </w:rPr>
        <w:t xml:space="preserve">D </w:t>
      </w:r>
      <w:r w:rsidRPr="00260A7F">
        <w:rPr>
          <w:rFonts w:ascii="Calibri" w:hAnsi="Calibri" w:cs="Calibri"/>
          <w:sz w:val="20"/>
          <w:szCs w:val="20"/>
        </w:rPr>
        <w:t xml:space="preserve">(2020) “Open Source Information: Part of the Puzzle” in </w:t>
      </w:r>
      <w:proofErr w:type="spellStart"/>
      <w:r w:rsidRPr="00260A7F">
        <w:rPr>
          <w:rFonts w:ascii="Calibri" w:hAnsi="Calibri" w:cs="Calibri"/>
          <w:sz w:val="20"/>
          <w:szCs w:val="20"/>
        </w:rPr>
        <w:t>Dubberley</w:t>
      </w:r>
      <w:proofErr w:type="spellEnd"/>
      <w:r w:rsidR="00AB403D" w:rsidRPr="00260A7F">
        <w:rPr>
          <w:rFonts w:ascii="Calibri" w:hAnsi="Calibri" w:cs="Calibri"/>
          <w:sz w:val="20"/>
          <w:szCs w:val="20"/>
        </w:rPr>
        <w:t xml:space="preserve"> S</w:t>
      </w:r>
      <w:r w:rsidRPr="00260A7F">
        <w:rPr>
          <w:rFonts w:ascii="Calibri" w:hAnsi="Calibri" w:cs="Calibri"/>
          <w:sz w:val="20"/>
          <w:szCs w:val="20"/>
        </w:rPr>
        <w:t>, Koenig</w:t>
      </w:r>
      <w:r w:rsidR="00AB403D" w:rsidRPr="00260A7F">
        <w:rPr>
          <w:rFonts w:ascii="Calibri" w:hAnsi="Calibri" w:cs="Calibri"/>
          <w:sz w:val="20"/>
          <w:szCs w:val="20"/>
        </w:rPr>
        <w:t xml:space="preserve"> A</w:t>
      </w:r>
      <w:r w:rsidRPr="00260A7F">
        <w:rPr>
          <w:rFonts w:ascii="Calibri" w:hAnsi="Calibri" w:cs="Calibri"/>
          <w:sz w:val="20"/>
          <w:szCs w:val="20"/>
        </w:rPr>
        <w:t xml:space="preserve"> </w:t>
      </w:r>
      <w:r w:rsidR="00E91C07" w:rsidRPr="00260A7F">
        <w:rPr>
          <w:rFonts w:ascii="Calibri" w:hAnsi="Calibri" w:cs="Calibri"/>
          <w:sz w:val="20"/>
          <w:szCs w:val="20"/>
        </w:rPr>
        <w:t>&amp;</w:t>
      </w:r>
      <w:r w:rsidRPr="00260A7F">
        <w:rPr>
          <w:rFonts w:ascii="Calibri" w:hAnsi="Calibri" w:cs="Calibri"/>
          <w:sz w:val="20"/>
          <w:szCs w:val="20"/>
        </w:rPr>
        <w:t xml:space="preserve"> Murray </w:t>
      </w:r>
      <w:r w:rsidR="00AB403D" w:rsidRPr="00260A7F">
        <w:rPr>
          <w:rFonts w:ascii="Calibri" w:hAnsi="Calibri" w:cs="Calibri"/>
          <w:sz w:val="20"/>
          <w:szCs w:val="20"/>
        </w:rPr>
        <w:t xml:space="preserve">D </w:t>
      </w:r>
      <w:r w:rsidRPr="00260A7F">
        <w:rPr>
          <w:rFonts w:ascii="Calibri" w:hAnsi="Calibri" w:cs="Calibri"/>
          <w:sz w:val="20"/>
          <w:szCs w:val="20"/>
        </w:rPr>
        <w:t xml:space="preserve">(eds) </w:t>
      </w:r>
      <w:r w:rsidRPr="00260A7F">
        <w:rPr>
          <w:rFonts w:ascii="Calibri" w:hAnsi="Calibri" w:cs="Calibri"/>
          <w:i/>
          <w:iCs/>
          <w:sz w:val="20"/>
          <w:szCs w:val="20"/>
        </w:rPr>
        <w:t>Digital Witness: Using Open Source Information for Human Rights Investigation, Documentation and Accountability</w:t>
      </w:r>
      <w:r w:rsidRPr="00260A7F">
        <w:rPr>
          <w:rFonts w:ascii="Calibri" w:hAnsi="Calibri" w:cs="Calibri"/>
          <w:sz w:val="20"/>
          <w:szCs w:val="20"/>
        </w:rPr>
        <w:t xml:space="preserve"> Oxford University Press at 85</w:t>
      </w:r>
      <w:r w:rsidR="00E91C07" w:rsidRPr="00260A7F">
        <w:rPr>
          <w:rFonts w:ascii="Calibri" w:hAnsi="Calibri" w:cs="Calibri"/>
          <w:sz w:val="20"/>
          <w:szCs w:val="20"/>
        </w:rPr>
        <w:t xml:space="preserve"> </w:t>
      </w:r>
      <w:r w:rsidRPr="00260A7F">
        <w:rPr>
          <w:rFonts w:ascii="Calibri" w:hAnsi="Calibri" w:cs="Calibri"/>
          <w:sz w:val="20"/>
          <w:szCs w:val="20"/>
        </w:rPr>
        <w:t>–</w:t>
      </w:r>
      <w:r w:rsidR="00E91C07" w:rsidRPr="00260A7F">
        <w:rPr>
          <w:rFonts w:ascii="Calibri" w:hAnsi="Calibri" w:cs="Calibri"/>
          <w:sz w:val="20"/>
          <w:szCs w:val="20"/>
        </w:rPr>
        <w:t xml:space="preserve"> </w:t>
      </w:r>
      <w:r w:rsidRPr="00260A7F">
        <w:rPr>
          <w:rFonts w:ascii="Calibri" w:hAnsi="Calibri" w:cs="Calibri"/>
          <w:sz w:val="20"/>
          <w:szCs w:val="20"/>
        </w:rPr>
        <w:t>105.</w:t>
      </w:r>
    </w:p>
  </w:footnote>
  <w:footnote w:id="20">
    <w:p w14:paraId="48FFFA3F" w14:textId="6CD3E7A2" w:rsidR="00415C4E" w:rsidRPr="00260A7F" w:rsidRDefault="00415C4E" w:rsidP="00C56AE6">
      <w:pPr>
        <w:pStyle w:val="FootnoteText"/>
        <w:ind w:left="567" w:hanging="567"/>
        <w:jc w:val="both"/>
        <w:rPr>
          <w:rFonts w:ascii="Calibri" w:hAnsi="Calibri" w:cs="Calibri"/>
        </w:rPr>
      </w:pPr>
      <w:r w:rsidRPr="00260A7F">
        <w:rPr>
          <w:rStyle w:val="FootnoteReference"/>
          <w:rFonts w:ascii="Calibri" w:hAnsi="Calibri" w:cs="Calibri"/>
          <w:vertAlign w:val="baseline"/>
        </w:rPr>
        <w:footnoteRef/>
      </w:r>
      <w:r w:rsidRPr="00260A7F">
        <w:rPr>
          <w:rFonts w:ascii="Calibri" w:hAnsi="Calibri" w:cs="Calibri"/>
        </w:rPr>
        <w:t xml:space="preserve"> </w:t>
      </w:r>
      <w:r w:rsidR="00A27490" w:rsidRPr="00260A7F">
        <w:rPr>
          <w:rFonts w:ascii="Calibri" w:hAnsi="Calibri" w:cs="Calibri"/>
        </w:rPr>
        <w:tab/>
      </w:r>
      <w:r w:rsidRPr="00260A7F">
        <w:rPr>
          <w:rFonts w:ascii="Calibri" w:hAnsi="Calibri" w:cs="Calibri"/>
        </w:rPr>
        <w:t xml:space="preserve">UNODC </w:t>
      </w:r>
      <w:r w:rsidRPr="00260A7F">
        <w:rPr>
          <w:rFonts w:ascii="Calibri" w:hAnsi="Calibri" w:cs="Calibri"/>
          <w:i/>
          <w:iCs/>
        </w:rPr>
        <w:t xml:space="preserve">Open </w:t>
      </w:r>
      <w:r w:rsidR="00AB403D" w:rsidRPr="00260A7F">
        <w:rPr>
          <w:rFonts w:ascii="Calibri" w:hAnsi="Calibri" w:cs="Calibri"/>
          <w:i/>
          <w:iCs/>
        </w:rPr>
        <w:t>Source Intelligence Investigations</w:t>
      </w:r>
      <w:r w:rsidRPr="00260A7F">
        <w:rPr>
          <w:rFonts w:ascii="Calibri" w:hAnsi="Calibri" w:cs="Calibri"/>
        </w:rPr>
        <w:t>.</w:t>
      </w:r>
    </w:p>
  </w:footnote>
  <w:footnote w:id="21">
    <w:p w14:paraId="1F3016A9" w14:textId="146BC09D" w:rsidR="00415C4E" w:rsidRPr="00260A7F" w:rsidRDefault="00415C4E" w:rsidP="00C56AE6">
      <w:pPr>
        <w:pStyle w:val="FootnoteText"/>
        <w:ind w:left="567" w:hanging="567"/>
        <w:jc w:val="both"/>
        <w:rPr>
          <w:rFonts w:ascii="Calibri" w:hAnsi="Calibri" w:cs="Calibri"/>
        </w:rPr>
      </w:pPr>
      <w:r w:rsidRPr="00260A7F">
        <w:rPr>
          <w:rStyle w:val="FootnoteReference"/>
          <w:rFonts w:ascii="Calibri" w:hAnsi="Calibri" w:cs="Calibri"/>
          <w:vertAlign w:val="baseline"/>
        </w:rPr>
        <w:footnoteRef/>
      </w:r>
      <w:r w:rsidRPr="00260A7F">
        <w:rPr>
          <w:rFonts w:ascii="Calibri" w:hAnsi="Calibri" w:cs="Calibri"/>
        </w:rPr>
        <w:t xml:space="preserve"> </w:t>
      </w:r>
      <w:r w:rsidR="00A27490" w:rsidRPr="00260A7F">
        <w:rPr>
          <w:rFonts w:ascii="Calibri" w:hAnsi="Calibri" w:cs="Calibri"/>
        </w:rPr>
        <w:tab/>
      </w:r>
      <w:r w:rsidRPr="00260A7F">
        <w:rPr>
          <w:rFonts w:ascii="Calibri" w:hAnsi="Calibri" w:cs="Calibri"/>
        </w:rPr>
        <w:t xml:space="preserve">See generally, </w:t>
      </w:r>
      <w:proofErr w:type="spellStart"/>
      <w:r w:rsidRPr="00260A7F">
        <w:rPr>
          <w:rFonts w:ascii="Calibri" w:hAnsi="Calibri" w:cs="Calibri"/>
        </w:rPr>
        <w:t>Böhm</w:t>
      </w:r>
      <w:proofErr w:type="spellEnd"/>
      <w:r w:rsidR="00D61BFD" w:rsidRPr="00260A7F">
        <w:rPr>
          <w:rFonts w:ascii="Calibri" w:hAnsi="Calibri" w:cs="Calibri"/>
        </w:rPr>
        <w:t xml:space="preserve"> I</w:t>
      </w:r>
      <w:r w:rsidRPr="00260A7F">
        <w:rPr>
          <w:rFonts w:ascii="Calibri" w:hAnsi="Calibri" w:cs="Calibri"/>
        </w:rPr>
        <w:t xml:space="preserve"> </w:t>
      </w:r>
      <w:r w:rsidR="00760D30" w:rsidRPr="00260A7F">
        <w:rPr>
          <w:rFonts w:ascii="Calibri" w:hAnsi="Calibri" w:cs="Calibri"/>
        </w:rPr>
        <w:t>&amp;</w:t>
      </w:r>
      <w:r w:rsidRPr="00260A7F">
        <w:rPr>
          <w:rFonts w:ascii="Calibri" w:hAnsi="Calibri" w:cs="Calibri"/>
        </w:rPr>
        <w:t xml:space="preserve"> </w:t>
      </w:r>
      <w:proofErr w:type="spellStart"/>
      <w:r w:rsidRPr="00260A7F">
        <w:rPr>
          <w:rFonts w:ascii="Calibri" w:hAnsi="Calibri" w:cs="Calibri"/>
        </w:rPr>
        <w:t>Lolagar</w:t>
      </w:r>
      <w:proofErr w:type="spellEnd"/>
      <w:r w:rsidRPr="00260A7F">
        <w:rPr>
          <w:rFonts w:ascii="Calibri" w:hAnsi="Calibri" w:cs="Calibri"/>
        </w:rPr>
        <w:t xml:space="preserve"> </w:t>
      </w:r>
      <w:r w:rsidR="00D61BFD" w:rsidRPr="00260A7F">
        <w:rPr>
          <w:rFonts w:ascii="Calibri" w:hAnsi="Calibri" w:cs="Calibri"/>
        </w:rPr>
        <w:t xml:space="preserve">S </w:t>
      </w:r>
      <w:r w:rsidRPr="00260A7F">
        <w:rPr>
          <w:rFonts w:ascii="Calibri" w:hAnsi="Calibri" w:cs="Calibri"/>
        </w:rPr>
        <w:t xml:space="preserve">(2021) “Open </w:t>
      </w:r>
      <w:r w:rsidR="00760D30" w:rsidRPr="00260A7F">
        <w:rPr>
          <w:rFonts w:ascii="Calibri" w:hAnsi="Calibri" w:cs="Calibri"/>
        </w:rPr>
        <w:t>Source Intelligence</w:t>
      </w:r>
      <w:r w:rsidRPr="00260A7F">
        <w:rPr>
          <w:rFonts w:ascii="Calibri" w:hAnsi="Calibri" w:cs="Calibri"/>
        </w:rPr>
        <w:t xml:space="preserve">: Introduction, </w:t>
      </w:r>
      <w:r w:rsidR="00760D30" w:rsidRPr="00260A7F">
        <w:rPr>
          <w:rFonts w:ascii="Calibri" w:hAnsi="Calibri" w:cs="Calibri"/>
        </w:rPr>
        <w:t>Le</w:t>
      </w:r>
      <w:r w:rsidRPr="00260A7F">
        <w:rPr>
          <w:rFonts w:ascii="Calibri" w:hAnsi="Calibri" w:cs="Calibri"/>
        </w:rPr>
        <w:t xml:space="preserve">gal, and </w:t>
      </w:r>
      <w:r w:rsidR="00760D30" w:rsidRPr="00260A7F">
        <w:rPr>
          <w:rFonts w:ascii="Calibri" w:hAnsi="Calibri" w:cs="Calibri"/>
        </w:rPr>
        <w:t>Ethical Considerations</w:t>
      </w:r>
      <w:r w:rsidRPr="00260A7F">
        <w:rPr>
          <w:rFonts w:ascii="Calibri" w:hAnsi="Calibri" w:cs="Calibri"/>
        </w:rPr>
        <w:t xml:space="preserve">” 2 </w:t>
      </w:r>
      <w:r w:rsidRPr="00260A7F">
        <w:rPr>
          <w:rFonts w:ascii="Calibri" w:hAnsi="Calibri" w:cs="Calibri"/>
          <w:i/>
          <w:iCs/>
        </w:rPr>
        <w:t>International Cybersecurity Law Review</w:t>
      </w:r>
      <w:r w:rsidRPr="00260A7F">
        <w:rPr>
          <w:rFonts w:ascii="Calibri" w:hAnsi="Calibri" w:cs="Calibri"/>
        </w:rPr>
        <w:t xml:space="preserve"> 317</w:t>
      </w:r>
      <w:r w:rsidR="00760D30" w:rsidRPr="00260A7F">
        <w:rPr>
          <w:rFonts w:ascii="Calibri" w:hAnsi="Calibri" w:cs="Calibri"/>
        </w:rPr>
        <w:t xml:space="preserve"> </w:t>
      </w:r>
      <w:r w:rsidRPr="00260A7F">
        <w:rPr>
          <w:rFonts w:ascii="Calibri" w:hAnsi="Calibri" w:cs="Calibri"/>
        </w:rPr>
        <w:t>–</w:t>
      </w:r>
      <w:r w:rsidR="00760D30" w:rsidRPr="00260A7F">
        <w:rPr>
          <w:rFonts w:ascii="Calibri" w:hAnsi="Calibri" w:cs="Calibri"/>
        </w:rPr>
        <w:t xml:space="preserve"> </w:t>
      </w:r>
      <w:r w:rsidRPr="00260A7F">
        <w:rPr>
          <w:rFonts w:ascii="Calibri" w:hAnsi="Calibri" w:cs="Calibri"/>
        </w:rPr>
        <w:t xml:space="preserve">337; See also, </w:t>
      </w:r>
      <w:proofErr w:type="spellStart"/>
      <w:r w:rsidRPr="00260A7F">
        <w:rPr>
          <w:rFonts w:ascii="Calibri" w:hAnsi="Calibri" w:cs="Calibri"/>
        </w:rPr>
        <w:t>Blackdot</w:t>
      </w:r>
      <w:proofErr w:type="spellEnd"/>
      <w:r w:rsidRPr="00260A7F">
        <w:rPr>
          <w:rFonts w:ascii="Calibri" w:hAnsi="Calibri" w:cs="Calibri"/>
        </w:rPr>
        <w:t xml:space="preserve"> Solutions </w:t>
      </w:r>
      <w:r w:rsidRPr="00260A7F">
        <w:rPr>
          <w:rFonts w:ascii="Calibri" w:hAnsi="Calibri" w:cs="Calibri"/>
          <w:i/>
          <w:iCs/>
        </w:rPr>
        <w:t xml:space="preserve">The OSINT Handbook: How to </w:t>
      </w:r>
      <w:r w:rsidR="00760D30" w:rsidRPr="00260A7F">
        <w:rPr>
          <w:rFonts w:ascii="Calibri" w:hAnsi="Calibri" w:cs="Calibri"/>
          <w:i/>
          <w:iCs/>
        </w:rPr>
        <w:t xml:space="preserve">Use Open Source Data </w:t>
      </w:r>
      <w:r w:rsidRPr="00260A7F">
        <w:rPr>
          <w:rFonts w:ascii="Calibri" w:hAnsi="Calibri" w:cs="Calibri"/>
          <w:i/>
          <w:iCs/>
        </w:rPr>
        <w:t xml:space="preserve">to </w:t>
      </w:r>
      <w:r w:rsidR="00760D30" w:rsidRPr="00260A7F">
        <w:rPr>
          <w:rFonts w:ascii="Calibri" w:hAnsi="Calibri" w:cs="Calibri"/>
          <w:i/>
          <w:iCs/>
        </w:rPr>
        <w:t>Transform Investigatory Best Pr</w:t>
      </w:r>
      <w:r w:rsidRPr="00260A7F">
        <w:rPr>
          <w:rFonts w:ascii="Calibri" w:hAnsi="Calibri" w:cs="Calibri"/>
          <w:i/>
          <w:iCs/>
        </w:rPr>
        <w:t>actice</w:t>
      </w:r>
      <w:r w:rsidRPr="00260A7F">
        <w:rPr>
          <w:rFonts w:ascii="Calibri" w:hAnsi="Calibri" w:cs="Calibri"/>
        </w:rPr>
        <w:t xml:space="preserve">, available at </w:t>
      </w:r>
      <w:hyperlink r:id="rId9" w:history="1">
        <w:r w:rsidRPr="00260A7F">
          <w:rPr>
            <w:rStyle w:val="Hyperlink"/>
            <w:rFonts w:ascii="Calibri" w:hAnsi="Calibri" w:cs="Calibri"/>
            <w:color w:val="auto"/>
            <w:u w:val="none"/>
          </w:rPr>
          <w:t>https://blackdotsolutions.com/wp-content/uploads/2021/11/The-OSINT-Handbook_.pdf</w:t>
        </w:r>
      </w:hyperlink>
      <w:r w:rsidRPr="00260A7F">
        <w:rPr>
          <w:rFonts w:ascii="Calibri" w:hAnsi="Calibri" w:cs="Calibri"/>
        </w:rPr>
        <w:t xml:space="preserve"> (visited 3 October 2024).</w:t>
      </w:r>
    </w:p>
  </w:footnote>
  <w:footnote w:id="22">
    <w:p w14:paraId="12E207B8" w14:textId="7294A6DA" w:rsidR="00415C4E" w:rsidRPr="00260A7F" w:rsidRDefault="00415C4E" w:rsidP="00C56AE6">
      <w:pPr>
        <w:ind w:left="567" w:hanging="567"/>
        <w:jc w:val="both"/>
        <w:rPr>
          <w:rFonts w:ascii="Calibri" w:hAnsi="Calibri" w:cs="Calibri"/>
          <w:sz w:val="20"/>
          <w:szCs w:val="20"/>
        </w:rPr>
      </w:pPr>
      <w:r w:rsidRPr="00260A7F">
        <w:rPr>
          <w:rStyle w:val="FootnoteReference"/>
          <w:rFonts w:ascii="Calibri" w:hAnsi="Calibri" w:cs="Calibri"/>
          <w:sz w:val="20"/>
          <w:szCs w:val="20"/>
          <w:vertAlign w:val="baseline"/>
        </w:rPr>
        <w:footnoteRef/>
      </w:r>
      <w:r w:rsidRPr="00260A7F">
        <w:rPr>
          <w:rFonts w:ascii="Calibri" w:hAnsi="Calibri" w:cs="Calibri"/>
          <w:sz w:val="20"/>
          <w:szCs w:val="20"/>
        </w:rPr>
        <w:t xml:space="preserve"> </w:t>
      </w:r>
      <w:r w:rsidR="00A27490" w:rsidRPr="00260A7F">
        <w:rPr>
          <w:rFonts w:ascii="Calibri" w:hAnsi="Calibri" w:cs="Calibri"/>
          <w:sz w:val="20"/>
          <w:szCs w:val="20"/>
        </w:rPr>
        <w:tab/>
      </w:r>
      <w:proofErr w:type="spellStart"/>
      <w:r w:rsidRPr="00260A7F">
        <w:rPr>
          <w:rFonts w:ascii="Calibri" w:hAnsi="Calibri" w:cs="Calibri"/>
          <w:sz w:val="20"/>
          <w:szCs w:val="20"/>
        </w:rPr>
        <w:t>Böhm</w:t>
      </w:r>
      <w:proofErr w:type="spellEnd"/>
      <w:r w:rsidRPr="00260A7F">
        <w:rPr>
          <w:rFonts w:ascii="Calibri" w:hAnsi="Calibri" w:cs="Calibri"/>
          <w:sz w:val="20"/>
          <w:szCs w:val="20"/>
        </w:rPr>
        <w:t xml:space="preserve"> &amp; </w:t>
      </w:r>
      <w:proofErr w:type="spellStart"/>
      <w:r w:rsidRPr="00260A7F">
        <w:rPr>
          <w:rFonts w:ascii="Calibri" w:hAnsi="Calibri" w:cs="Calibri"/>
          <w:sz w:val="20"/>
          <w:szCs w:val="20"/>
        </w:rPr>
        <w:t>Lolagar</w:t>
      </w:r>
      <w:proofErr w:type="spellEnd"/>
      <w:r w:rsidRPr="00260A7F">
        <w:rPr>
          <w:rFonts w:ascii="Calibri" w:hAnsi="Calibri" w:cs="Calibri"/>
          <w:sz w:val="20"/>
          <w:szCs w:val="20"/>
        </w:rPr>
        <w:t xml:space="preserve"> (2021) at 323.</w:t>
      </w:r>
    </w:p>
  </w:footnote>
  <w:footnote w:id="23">
    <w:p w14:paraId="044EEBC6" w14:textId="04C90E25" w:rsidR="00415C4E" w:rsidRPr="00260A7F" w:rsidRDefault="00415C4E" w:rsidP="00C56AE6">
      <w:pPr>
        <w:pStyle w:val="FootnoteText"/>
        <w:ind w:left="567" w:hanging="567"/>
        <w:jc w:val="both"/>
        <w:rPr>
          <w:rFonts w:ascii="Calibri" w:hAnsi="Calibri" w:cs="Calibri"/>
        </w:rPr>
      </w:pPr>
      <w:r w:rsidRPr="00260A7F">
        <w:rPr>
          <w:rStyle w:val="FootnoteReference"/>
          <w:rFonts w:ascii="Calibri" w:hAnsi="Calibri" w:cs="Calibri"/>
          <w:vertAlign w:val="baseline"/>
        </w:rPr>
        <w:footnoteRef/>
      </w:r>
      <w:r w:rsidRPr="00260A7F">
        <w:rPr>
          <w:rFonts w:ascii="Calibri" w:hAnsi="Calibri" w:cs="Calibri"/>
        </w:rPr>
        <w:t xml:space="preserve"> </w:t>
      </w:r>
      <w:r w:rsidR="00A27490" w:rsidRPr="00260A7F">
        <w:rPr>
          <w:rFonts w:ascii="Calibri" w:hAnsi="Calibri" w:cs="Calibri"/>
        </w:rPr>
        <w:tab/>
      </w:r>
      <w:r w:rsidR="00760D30" w:rsidRPr="00260A7F">
        <w:rPr>
          <w:rFonts w:ascii="Calibri" w:hAnsi="Calibri" w:cs="Calibri"/>
        </w:rPr>
        <w:t xml:space="preserve">Human Rights </w:t>
      </w:r>
      <w:proofErr w:type="spellStart"/>
      <w:r w:rsidR="00760D30" w:rsidRPr="00260A7F">
        <w:rPr>
          <w:rFonts w:ascii="Calibri" w:hAnsi="Calibri" w:cs="Calibri"/>
        </w:rPr>
        <w:t>Center</w:t>
      </w:r>
      <w:proofErr w:type="spellEnd"/>
      <w:r w:rsidR="00760D30" w:rsidRPr="00260A7F">
        <w:rPr>
          <w:rFonts w:ascii="Calibri" w:hAnsi="Calibri" w:cs="Calibri"/>
        </w:rPr>
        <w:t xml:space="preserve"> UC Berkeley School of Law &amp; OHCHR (2022)</w:t>
      </w:r>
      <w:r w:rsidRPr="00260A7F">
        <w:rPr>
          <w:rFonts w:ascii="Calibri" w:hAnsi="Calibri" w:cs="Calibri"/>
        </w:rPr>
        <w:t xml:space="preserve"> at 56.</w:t>
      </w:r>
    </w:p>
  </w:footnote>
  <w:footnote w:id="24">
    <w:p w14:paraId="62B7BACF" w14:textId="04168DD9" w:rsidR="00415C4E" w:rsidRPr="00260A7F" w:rsidRDefault="00415C4E" w:rsidP="00C56AE6">
      <w:pPr>
        <w:ind w:left="567" w:hanging="567"/>
        <w:jc w:val="both"/>
        <w:rPr>
          <w:rFonts w:ascii="Calibri" w:hAnsi="Calibri" w:cs="Calibri"/>
          <w:sz w:val="20"/>
          <w:szCs w:val="20"/>
        </w:rPr>
      </w:pPr>
      <w:r w:rsidRPr="00260A7F">
        <w:rPr>
          <w:rStyle w:val="FootnoteReference"/>
          <w:rFonts w:ascii="Calibri" w:hAnsi="Calibri" w:cs="Calibri"/>
          <w:sz w:val="20"/>
          <w:szCs w:val="20"/>
          <w:vertAlign w:val="baseline"/>
        </w:rPr>
        <w:footnoteRef/>
      </w:r>
      <w:r w:rsidRPr="00260A7F">
        <w:rPr>
          <w:rFonts w:ascii="Calibri" w:hAnsi="Calibri" w:cs="Calibri"/>
          <w:sz w:val="20"/>
          <w:szCs w:val="20"/>
        </w:rPr>
        <w:t xml:space="preserve"> </w:t>
      </w:r>
      <w:r w:rsidR="00A27490" w:rsidRPr="00260A7F">
        <w:rPr>
          <w:rFonts w:ascii="Calibri" w:hAnsi="Calibri" w:cs="Calibri"/>
          <w:sz w:val="20"/>
          <w:szCs w:val="20"/>
        </w:rPr>
        <w:tab/>
      </w:r>
      <w:r w:rsidRPr="00260A7F">
        <w:rPr>
          <w:rFonts w:ascii="Calibri" w:hAnsi="Calibri" w:cs="Calibri"/>
          <w:sz w:val="20"/>
          <w:szCs w:val="20"/>
        </w:rPr>
        <w:t xml:space="preserve">Wong </w:t>
      </w:r>
      <w:r w:rsidR="00D61BFD" w:rsidRPr="00260A7F">
        <w:rPr>
          <w:rFonts w:ascii="Calibri" w:hAnsi="Calibri" w:cs="Calibri"/>
          <w:sz w:val="20"/>
          <w:szCs w:val="20"/>
        </w:rPr>
        <w:t xml:space="preserve">BLW </w:t>
      </w:r>
      <w:r w:rsidRPr="00260A7F">
        <w:rPr>
          <w:rFonts w:ascii="Calibri" w:hAnsi="Calibri" w:cs="Calibri"/>
          <w:sz w:val="20"/>
          <w:szCs w:val="20"/>
        </w:rPr>
        <w:t xml:space="preserve">(2016) “Fluidity and Rigour: Addressing the Design Considerations for OSINT Tools and Processes” in </w:t>
      </w:r>
      <w:proofErr w:type="spellStart"/>
      <w:r w:rsidRPr="00260A7F">
        <w:rPr>
          <w:rFonts w:ascii="Calibri" w:hAnsi="Calibri" w:cs="Calibri"/>
          <w:sz w:val="20"/>
          <w:szCs w:val="20"/>
        </w:rPr>
        <w:t>Akhgar</w:t>
      </w:r>
      <w:proofErr w:type="spellEnd"/>
      <w:r w:rsidR="00760D30" w:rsidRPr="00260A7F">
        <w:rPr>
          <w:rFonts w:ascii="Calibri" w:hAnsi="Calibri" w:cs="Calibri"/>
          <w:sz w:val="20"/>
          <w:szCs w:val="20"/>
        </w:rPr>
        <w:t xml:space="preserve"> B</w:t>
      </w:r>
      <w:r w:rsidRPr="00260A7F">
        <w:rPr>
          <w:rFonts w:ascii="Calibri" w:hAnsi="Calibri" w:cs="Calibri"/>
          <w:sz w:val="20"/>
          <w:szCs w:val="20"/>
        </w:rPr>
        <w:t xml:space="preserve">, </w:t>
      </w:r>
      <w:proofErr w:type="spellStart"/>
      <w:r w:rsidRPr="00260A7F">
        <w:rPr>
          <w:rFonts w:ascii="Calibri" w:hAnsi="Calibri" w:cs="Calibri"/>
          <w:sz w:val="20"/>
          <w:szCs w:val="20"/>
        </w:rPr>
        <w:t>Bayerl</w:t>
      </w:r>
      <w:proofErr w:type="spellEnd"/>
      <w:r w:rsidR="00760D30" w:rsidRPr="00260A7F">
        <w:rPr>
          <w:rFonts w:ascii="Calibri" w:hAnsi="Calibri" w:cs="Calibri"/>
          <w:sz w:val="20"/>
          <w:szCs w:val="20"/>
        </w:rPr>
        <w:t xml:space="preserve"> PS &amp;</w:t>
      </w:r>
      <w:r w:rsidRPr="00260A7F">
        <w:rPr>
          <w:rFonts w:ascii="Calibri" w:hAnsi="Calibri" w:cs="Calibri"/>
          <w:sz w:val="20"/>
          <w:szCs w:val="20"/>
        </w:rPr>
        <w:t xml:space="preserve"> Sampson </w:t>
      </w:r>
      <w:r w:rsidR="00760D30" w:rsidRPr="00260A7F">
        <w:rPr>
          <w:rFonts w:ascii="Calibri" w:hAnsi="Calibri" w:cs="Calibri"/>
          <w:sz w:val="20"/>
          <w:szCs w:val="20"/>
        </w:rPr>
        <w:t xml:space="preserve">F </w:t>
      </w:r>
      <w:r w:rsidRPr="00260A7F">
        <w:rPr>
          <w:rFonts w:ascii="Calibri" w:hAnsi="Calibri" w:cs="Calibri"/>
          <w:sz w:val="20"/>
          <w:szCs w:val="20"/>
        </w:rPr>
        <w:t xml:space="preserve">(eds) </w:t>
      </w:r>
      <w:r w:rsidRPr="00260A7F">
        <w:rPr>
          <w:rFonts w:ascii="Calibri" w:hAnsi="Calibri" w:cs="Calibri"/>
          <w:i/>
          <w:iCs/>
          <w:sz w:val="20"/>
          <w:szCs w:val="20"/>
        </w:rPr>
        <w:t>Open Source Intelligence Investigation: From Strategy to Implementation</w:t>
      </w:r>
      <w:r w:rsidRPr="00260A7F">
        <w:rPr>
          <w:rFonts w:ascii="Calibri" w:hAnsi="Calibri" w:cs="Calibri"/>
          <w:sz w:val="20"/>
          <w:szCs w:val="20"/>
        </w:rPr>
        <w:t xml:space="preserve"> Springer International Publishing 167</w:t>
      </w:r>
      <w:r w:rsidR="00760D30" w:rsidRPr="00260A7F">
        <w:rPr>
          <w:rFonts w:ascii="Calibri" w:hAnsi="Calibri" w:cs="Calibri"/>
          <w:sz w:val="20"/>
          <w:szCs w:val="20"/>
        </w:rPr>
        <w:t xml:space="preserve"> </w:t>
      </w:r>
      <w:r w:rsidRPr="00260A7F">
        <w:rPr>
          <w:rFonts w:ascii="Calibri" w:hAnsi="Calibri" w:cs="Calibri"/>
          <w:sz w:val="20"/>
          <w:szCs w:val="20"/>
        </w:rPr>
        <w:t>–</w:t>
      </w:r>
      <w:r w:rsidR="00760D30" w:rsidRPr="00260A7F">
        <w:rPr>
          <w:rFonts w:ascii="Calibri" w:hAnsi="Calibri" w:cs="Calibri"/>
          <w:sz w:val="20"/>
          <w:szCs w:val="20"/>
        </w:rPr>
        <w:t xml:space="preserve"> </w:t>
      </w:r>
      <w:r w:rsidRPr="00260A7F">
        <w:rPr>
          <w:rFonts w:ascii="Calibri" w:hAnsi="Calibri" w:cs="Calibri"/>
          <w:sz w:val="20"/>
          <w:szCs w:val="20"/>
        </w:rPr>
        <w:t>185.</w:t>
      </w:r>
    </w:p>
  </w:footnote>
  <w:footnote w:id="25">
    <w:p w14:paraId="3D8673A9" w14:textId="1879FD58" w:rsidR="00415C4E" w:rsidRPr="00260A7F" w:rsidRDefault="00415C4E" w:rsidP="00C56AE6">
      <w:pPr>
        <w:ind w:left="567" w:hanging="567"/>
        <w:jc w:val="both"/>
        <w:rPr>
          <w:rFonts w:ascii="Calibri" w:hAnsi="Calibri" w:cs="Calibri"/>
          <w:sz w:val="20"/>
          <w:szCs w:val="20"/>
        </w:rPr>
      </w:pPr>
      <w:r w:rsidRPr="00260A7F">
        <w:rPr>
          <w:rStyle w:val="FootnoteReference"/>
          <w:rFonts w:ascii="Calibri" w:hAnsi="Calibri" w:cs="Calibri"/>
          <w:sz w:val="20"/>
          <w:szCs w:val="20"/>
          <w:vertAlign w:val="baseline"/>
        </w:rPr>
        <w:footnoteRef/>
      </w:r>
      <w:r w:rsidRPr="00260A7F">
        <w:rPr>
          <w:rFonts w:ascii="Calibri" w:hAnsi="Calibri" w:cs="Calibri"/>
          <w:sz w:val="20"/>
          <w:szCs w:val="20"/>
        </w:rPr>
        <w:t xml:space="preserve"> </w:t>
      </w:r>
      <w:r w:rsidR="00A27490" w:rsidRPr="00260A7F">
        <w:rPr>
          <w:rFonts w:ascii="Calibri" w:hAnsi="Calibri" w:cs="Calibri"/>
          <w:sz w:val="20"/>
          <w:szCs w:val="20"/>
        </w:rPr>
        <w:tab/>
      </w:r>
      <w:r w:rsidR="00AB4ABC" w:rsidRPr="00260A7F">
        <w:rPr>
          <w:rFonts w:ascii="Calibri" w:hAnsi="Calibri" w:cs="Calibri"/>
          <w:sz w:val="20"/>
          <w:szCs w:val="20"/>
        </w:rPr>
        <w:t xml:space="preserve"> Pastor-Galindo, Nespoli, </w:t>
      </w:r>
      <w:proofErr w:type="spellStart"/>
      <w:r w:rsidR="00AB4ABC" w:rsidRPr="00260A7F">
        <w:rPr>
          <w:rFonts w:ascii="Calibri" w:hAnsi="Calibri" w:cs="Calibri"/>
          <w:sz w:val="20"/>
          <w:szCs w:val="20"/>
        </w:rPr>
        <w:t>Mármol</w:t>
      </w:r>
      <w:proofErr w:type="spellEnd"/>
      <w:r w:rsidR="00AB4ABC" w:rsidRPr="00260A7F">
        <w:rPr>
          <w:rFonts w:ascii="Calibri" w:hAnsi="Calibri" w:cs="Calibri"/>
          <w:sz w:val="20"/>
          <w:szCs w:val="20"/>
        </w:rPr>
        <w:t xml:space="preserve"> &amp; Pérez (2016) </w:t>
      </w:r>
      <w:r w:rsidRPr="00260A7F">
        <w:rPr>
          <w:rFonts w:ascii="Calibri" w:hAnsi="Calibri" w:cs="Calibri"/>
          <w:sz w:val="20"/>
          <w:szCs w:val="20"/>
        </w:rPr>
        <w:t>at 4.</w:t>
      </w:r>
    </w:p>
  </w:footnote>
  <w:footnote w:id="26">
    <w:p w14:paraId="6A0FF9C7" w14:textId="408C8AE5" w:rsidR="00415C4E" w:rsidRPr="00260A7F" w:rsidRDefault="00415C4E" w:rsidP="00C56AE6">
      <w:pPr>
        <w:ind w:left="567" w:hanging="567"/>
        <w:jc w:val="both"/>
        <w:rPr>
          <w:rFonts w:ascii="Calibri" w:hAnsi="Calibri" w:cs="Calibri"/>
          <w:sz w:val="20"/>
          <w:szCs w:val="20"/>
        </w:rPr>
      </w:pPr>
      <w:r w:rsidRPr="00260A7F">
        <w:rPr>
          <w:rStyle w:val="FootnoteReference"/>
          <w:rFonts w:ascii="Calibri" w:hAnsi="Calibri" w:cs="Calibri"/>
          <w:sz w:val="20"/>
          <w:szCs w:val="20"/>
          <w:vertAlign w:val="baseline"/>
        </w:rPr>
        <w:footnoteRef/>
      </w:r>
      <w:r w:rsidRPr="00260A7F">
        <w:rPr>
          <w:rFonts w:ascii="Calibri" w:hAnsi="Calibri" w:cs="Calibri"/>
          <w:sz w:val="20"/>
          <w:szCs w:val="20"/>
        </w:rPr>
        <w:t xml:space="preserve"> </w:t>
      </w:r>
      <w:r w:rsidR="00A27490" w:rsidRPr="00260A7F">
        <w:rPr>
          <w:rFonts w:ascii="Calibri" w:hAnsi="Calibri" w:cs="Calibri"/>
          <w:sz w:val="20"/>
          <w:szCs w:val="20"/>
        </w:rPr>
        <w:tab/>
      </w:r>
      <w:proofErr w:type="spellStart"/>
      <w:r w:rsidRPr="00260A7F">
        <w:rPr>
          <w:rFonts w:ascii="Calibri" w:hAnsi="Calibri" w:cs="Calibri"/>
          <w:sz w:val="20"/>
          <w:szCs w:val="20"/>
        </w:rPr>
        <w:t>Gandomi</w:t>
      </w:r>
      <w:proofErr w:type="spellEnd"/>
      <w:r w:rsidRPr="00260A7F">
        <w:rPr>
          <w:rFonts w:ascii="Calibri" w:hAnsi="Calibri" w:cs="Calibri"/>
          <w:sz w:val="20"/>
          <w:szCs w:val="20"/>
        </w:rPr>
        <w:t xml:space="preserve"> </w:t>
      </w:r>
      <w:r w:rsidR="00D61BFD" w:rsidRPr="00260A7F">
        <w:rPr>
          <w:rFonts w:ascii="Calibri" w:hAnsi="Calibri" w:cs="Calibri"/>
          <w:sz w:val="20"/>
          <w:szCs w:val="20"/>
        </w:rPr>
        <w:t xml:space="preserve">A </w:t>
      </w:r>
      <w:r w:rsidR="00760D30" w:rsidRPr="00260A7F">
        <w:rPr>
          <w:rFonts w:ascii="Calibri" w:hAnsi="Calibri" w:cs="Calibri"/>
          <w:sz w:val="20"/>
          <w:szCs w:val="20"/>
        </w:rPr>
        <w:t>&amp;</w:t>
      </w:r>
      <w:r w:rsidRPr="00260A7F">
        <w:rPr>
          <w:rFonts w:ascii="Calibri" w:hAnsi="Calibri" w:cs="Calibri"/>
          <w:sz w:val="20"/>
          <w:szCs w:val="20"/>
        </w:rPr>
        <w:t xml:space="preserve"> Haider </w:t>
      </w:r>
      <w:r w:rsidR="00D61BFD" w:rsidRPr="00260A7F">
        <w:rPr>
          <w:rFonts w:ascii="Calibri" w:hAnsi="Calibri" w:cs="Calibri"/>
          <w:sz w:val="20"/>
          <w:szCs w:val="20"/>
        </w:rPr>
        <w:t xml:space="preserve">M </w:t>
      </w:r>
      <w:r w:rsidRPr="00260A7F">
        <w:rPr>
          <w:rFonts w:ascii="Calibri" w:hAnsi="Calibri" w:cs="Calibri"/>
          <w:sz w:val="20"/>
          <w:szCs w:val="20"/>
        </w:rPr>
        <w:t>(2015) “Beyond the Hype: Big Data Concepts, Methods, and Analytics</w:t>
      </w:r>
      <w:r w:rsidRPr="00260A7F">
        <w:rPr>
          <w:rFonts w:ascii="Calibri" w:hAnsi="Calibri" w:cs="Calibri"/>
          <w:i/>
          <w:iCs/>
          <w:sz w:val="20"/>
          <w:szCs w:val="20"/>
        </w:rPr>
        <w:t>”</w:t>
      </w:r>
      <w:r w:rsidRPr="00260A7F">
        <w:rPr>
          <w:rFonts w:ascii="Calibri" w:hAnsi="Calibri" w:cs="Calibri"/>
          <w:sz w:val="20"/>
          <w:szCs w:val="20"/>
        </w:rPr>
        <w:t xml:space="preserve"> 35(2) </w:t>
      </w:r>
      <w:r w:rsidRPr="00260A7F">
        <w:rPr>
          <w:rFonts w:ascii="Calibri" w:hAnsi="Calibri" w:cs="Calibri"/>
          <w:i/>
          <w:iCs/>
          <w:sz w:val="20"/>
          <w:szCs w:val="20"/>
        </w:rPr>
        <w:t>International Journal of Information Management</w:t>
      </w:r>
      <w:r w:rsidRPr="00260A7F">
        <w:rPr>
          <w:rFonts w:ascii="Calibri" w:hAnsi="Calibri" w:cs="Calibri"/>
          <w:sz w:val="20"/>
          <w:szCs w:val="20"/>
        </w:rPr>
        <w:t xml:space="preserve"> 137 – 144.</w:t>
      </w:r>
    </w:p>
  </w:footnote>
  <w:footnote w:id="27">
    <w:p w14:paraId="01EE29E7" w14:textId="6AB9581E" w:rsidR="00415C4E" w:rsidRPr="00260A7F" w:rsidRDefault="00415C4E" w:rsidP="00C56AE6">
      <w:pPr>
        <w:pStyle w:val="FootnoteText"/>
        <w:ind w:left="567" w:hanging="567"/>
        <w:jc w:val="both"/>
        <w:rPr>
          <w:rFonts w:ascii="Calibri" w:hAnsi="Calibri" w:cs="Calibri"/>
          <w:lang w:val="en-US"/>
        </w:rPr>
      </w:pPr>
      <w:r w:rsidRPr="00260A7F">
        <w:rPr>
          <w:rStyle w:val="FootnoteReference"/>
          <w:rFonts w:ascii="Calibri" w:hAnsi="Calibri" w:cs="Calibri"/>
          <w:vertAlign w:val="baseline"/>
        </w:rPr>
        <w:footnoteRef/>
      </w:r>
      <w:r w:rsidRPr="00260A7F">
        <w:rPr>
          <w:rFonts w:ascii="Calibri" w:hAnsi="Calibri" w:cs="Calibri"/>
        </w:rPr>
        <w:t xml:space="preserve"> </w:t>
      </w:r>
      <w:r w:rsidR="00A27490" w:rsidRPr="00260A7F">
        <w:rPr>
          <w:rFonts w:ascii="Calibri" w:hAnsi="Calibri" w:cs="Calibri"/>
        </w:rPr>
        <w:tab/>
      </w:r>
      <w:r w:rsidR="00760D30" w:rsidRPr="00260A7F">
        <w:rPr>
          <w:rFonts w:ascii="Calibri" w:hAnsi="Calibri" w:cs="Calibri"/>
        </w:rPr>
        <w:t xml:space="preserve">Human Rights </w:t>
      </w:r>
      <w:proofErr w:type="spellStart"/>
      <w:r w:rsidR="00760D30" w:rsidRPr="00260A7F">
        <w:rPr>
          <w:rFonts w:ascii="Calibri" w:hAnsi="Calibri" w:cs="Calibri"/>
        </w:rPr>
        <w:t>Center</w:t>
      </w:r>
      <w:proofErr w:type="spellEnd"/>
      <w:r w:rsidR="00760D30" w:rsidRPr="00260A7F">
        <w:rPr>
          <w:rFonts w:ascii="Calibri" w:hAnsi="Calibri" w:cs="Calibri"/>
        </w:rPr>
        <w:t xml:space="preserve"> UC Berkeley School of Law &amp; OHCHR (2022)</w:t>
      </w:r>
      <w:r w:rsidRPr="00260A7F">
        <w:rPr>
          <w:rFonts w:ascii="Calibri" w:hAnsi="Calibri" w:cs="Calibri"/>
          <w:lang w:val="en-US"/>
        </w:rPr>
        <w:t xml:space="preserve"> at 56. </w:t>
      </w:r>
    </w:p>
  </w:footnote>
  <w:footnote w:id="28">
    <w:p w14:paraId="28CA37E5" w14:textId="568B7A4A" w:rsidR="00415C4E" w:rsidRPr="00260A7F" w:rsidRDefault="00415C4E" w:rsidP="00C56AE6">
      <w:pPr>
        <w:pStyle w:val="FootnoteText"/>
        <w:ind w:left="567" w:hanging="567"/>
        <w:jc w:val="both"/>
        <w:rPr>
          <w:rFonts w:ascii="Calibri" w:hAnsi="Calibri" w:cs="Calibri"/>
          <w:lang w:val="en-US"/>
        </w:rPr>
      </w:pPr>
      <w:r w:rsidRPr="00260A7F">
        <w:rPr>
          <w:rStyle w:val="FootnoteReference"/>
          <w:rFonts w:ascii="Calibri" w:hAnsi="Calibri" w:cs="Calibri"/>
          <w:vertAlign w:val="baseline"/>
        </w:rPr>
        <w:footnoteRef/>
      </w:r>
      <w:r w:rsidRPr="00260A7F">
        <w:rPr>
          <w:rFonts w:ascii="Calibri" w:hAnsi="Calibri" w:cs="Calibri"/>
        </w:rPr>
        <w:t xml:space="preserve"> </w:t>
      </w:r>
      <w:r w:rsidR="00A27490" w:rsidRPr="00260A7F">
        <w:rPr>
          <w:rFonts w:ascii="Calibri" w:hAnsi="Calibri" w:cs="Calibri"/>
        </w:rPr>
        <w:tab/>
      </w:r>
      <w:r w:rsidR="00AB4ABC" w:rsidRPr="00260A7F">
        <w:rPr>
          <w:rFonts w:ascii="Calibri" w:hAnsi="Calibri" w:cs="Calibri"/>
        </w:rPr>
        <w:t xml:space="preserve">Human Rights </w:t>
      </w:r>
      <w:proofErr w:type="spellStart"/>
      <w:r w:rsidR="00AB4ABC" w:rsidRPr="00260A7F">
        <w:rPr>
          <w:rFonts w:ascii="Calibri" w:hAnsi="Calibri" w:cs="Calibri"/>
        </w:rPr>
        <w:t>Center</w:t>
      </w:r>
      <w:proofErr w:type="spellEnd"/>
      <w:r w:rsidR="00AB4ABC" w:rsidRPr="00260A7F">
        <w:rPr>
          <w:rFonts w:ascii="Calibri" w:hAnsi="Calibri" w:cs="Calibri"/>
        </w:rPr>
        <w:t xml:space="preserve"> UC Berkeley School of Law &amp; OHCHR (2022)</w:t>
      </w:r>
      <w:r w:rsidR="00AB4ABC" w:rsidRPr="00260A7F">
        <w:rPr>
          <w:rFonts w:ascii="Calibri" w:hAnsi="Calibri" w:cs="Calibri"/>
          <w:lang w:val="en-US"/>
        </w:rPr>
        <w:t xml:space="preserve"> at 56. </w:t>
      </w:r>
    </w:p>
  </w:footnote>
  <w:footnote w:id="29">
    <w:p w14:paraId="70CF0FC7" w14:textId="33AC04C2" w:rsidR="00415C4E" w:rsidRPr="00260A7F" w:rsidRDefault="00415C4E" w:rsidP="00C56AE6">
      <w:pPr>
        <w:ind w:left="567" w:hanging="567"/>
        <w:jc w:val="both"/>
        <w:rPr>
          <w:rFonts w:ascii="Calibri" w:hAnsi="Calibri" w:cs="Calibri"/>
          <w:sz w:val="20"/>
          <w:szCs w:val="20"/>
        </w:rPr>
      </w:pPr>
      <w:r w:rsidRPr="00260A7F">
        <w:rPr>
          <w:rStyle w:val="FootnoteReference"/>
          <w:rFonts w:ascii="Calibri" w:hAnsi="Calibri" w:cs="Calibri"/>
          <w:sz w:val="20"/>
          <w:szCs w:val="20"/>
          <w:vertAlign w:val="baseline"/>
        </w:rPr>
        <w:footnoteRef/>
      </w:r>
      <w:r w:rsidRPr="00260A7F">
        <w:rPr>
          <w:rFonts w:ascii="Calibri" w:hAnsi="Calibri" w:cs="Calibri"/>
          <w:sz w:val="20"/>
          <w:szCs w:val="20"/>
        </w:rPr>
        <w:t xml:space="preserve">  </w:t>
      </w:r>
      <w:r w:rsidR="00A27490" w:rsidRPr="00260A7F">
        <w:rPr>
          <w:rFonts w:ascii="Calibri" w:hAnsi="Calibri" w:cs="Calibri"/>
          <w:sz w:val="20"/>
          <w:szCs w:val="20"/>
        </w:rPr>
        <w:tab/>
      </w:r>
      <w:proofErr w:type="spellStart"/>
      <w:r w:rsidRPr="00260A7F">
        <w:rPr>
          <w:rFonts w:ascii="Calibri" w:hAnsi="Calibri" w:cs="Calibri"/>
          <w:sz w:val="20"/>
          <w:szCs w:val="20"/>
        </w:rPr>
        <w:t>Zarmsky</w:t>
      </w:r>
      <w:proofErr w:type="spellEnd"/>
      <w:r w:rsidRPr="00260A7F">
        <w:rPr>
          <w:rFonts w:ascii="Calibri" w:hAnsi="Calibri" w:cs="Calibri"/>
          <w:sz w:val="20"/>
          <w:szCs w:val="20"/>
        </w:rPr>
        <w:t xml:space="preserve"> </w:t>
      </w:r>
      <w:r w:rsidR="00D61BFD" w:rsidRPr="00260A7F">
        <w:rPr>
          <w:rFonts w:ascii="Calibri" w:hAnsi="Calibri" w:cs="Calibri"/>
          <w:sz w:val="20"/>
          <w:szCs w:val="20"/>
        </w:rPr>
        <w:t xml:space="preserve">S </w:t>
      </w:r>
      <w:r w:rsidR="00760D30" w:rsidRPr="00260A7F">
        <w:rPr>
          <w:rFonts w:ascii="Calibri" w:hAnsi="Calibri" w:cs="Calibri"/>
          <w:sz w:val="20"/>
          <w:szCs w:val="20"/>
        </w:rPr>
        <w:t>&amp;</w:t>
      </w:r>
      <w:r w:rsidRPr="00260A7F">
        <w:rPr>
          <w:rFonts w:ascii="Calibri" w:hAnsi="Calibri" w:cs="Calibri"/>
          <w:sz w:val="20"/>
          <w:szCs w:val="20"/>
        </w:rPr>
        <w:t xml:space="preserve"> </w:t>
      </w:r>
      <w:proofErr w:type="spellStart"/>
      <w:r w:rsidRPr="00260A7F">
        <w:rPr>
          <w:rFonts w:ascii="Calibri" w:hAnsi="Calibri" w:cs="Calibri"/>
          <w:sz w:val="20"/>
          <w:szCs w:val="20"/>
        </w:rPr>
        <w:t>Mionki</w:t>
      </w:r>
      <w:proofErr w:type="spellEnd"/>
      <w:r w:rsidRPr="00260A7F">
        <w:rPr>
          <w:rFonts w:ascii="Calibri" w:hAnsi="Calibri" w:cs="Calibri"/>
          <w:sz w:val="20"/>
          <w:szCs w:val="20"/>
        </w:rPr>
        <w:t xml:space="preserve"> </w:t>
      </w:r>
      <w:r w:rsidR="00760D30" w:rsidRPr="00260A7F">
        <w:rPr>
          <w:rFonts w:ascii="Calibri" w:hAnsi="Calibri" w:cs="Calibri"/>
          <w:sz w:val="20"/>
          <w:szCs w:val="20"/>
        </w:rPr>
        <w:t xml:space="preserve">J </w:t>
      </w:r>
      <w:r w:rsidRPr="00260A7F">
        <w:rPr>
          <w:rFonts w:ascii="Calibri" w:hAnsi="Calibri" w:cs="Calibri"/>
          <w:sz w:val="20"/>
          <w:szCs w:val="20"/>
        </w:rPr>
        <w:t>(</w:t>
      </w:r>
      <w:r w:rsidR="00760D30" w:rsidRPr="00260A7F">
        <w:rPr>
          <w:rFonts w:ascii="Calibri" w:hAnsi="Calibri" w:cs="Calibri"/>
          <w:sz w:val="20"/>
          <w:szCs w:val="20"/>
        </w:rPr>
        <w:t>10 February</w:t>
      </w:r>
      <w:r w:rsidRPr="00260A7F">
        <w:rPr>
          <w:rFonts w:ascii="Calibri" w:hAnsi="Calibri" w:cs="Calibri"/>
          <w:sz w:val="20"/>
          <w:szCs w:val="20"/>
        </w:rPr>
        <w:t xml:space="preserve"> 2023) “</w:t>
      </w:r>
      <w:r w:rsidR="00760D30" w:rsidRPr="00260A7F">
        <w:rPr>
          <w:rFonts w:ascii="Calibri" w:hAnsi="Calibri" w:cs="Calibri"/>
          <w:sz w:val="20"/>
          <w:szCs w:val="20"/>
        </w:rPr>
        <w:t xml:space="preserve">Symposium on Fairness, Equality, and Diversity in Open Source Investigations: </w:t>
      </w:r>
      <w:r w:rsidRPr="00260A7F">
        <w:rPr>
          <w:rFonts w:ascii="Calibri" w:hAnsi="Calibri" w:cs="Calibri"/>
          <w:sz w:val="20"/>
          <w:szCs w:val="20"/>
        </w:rPr>
        <w:t>Out in the Open: Fair Trial Rights and Open Source Evidence</w:t>
      </w:r>
      <w:r w:rsidR="00234D78" w:rsidRPr="00260A7F">
        <w:rPr>
          <w:rFonts w:ascii="Calibri" w:hAnsi="Calibri" w:cs="Calibri"/>
          <w:sz w:val="20"/>
          <w:szCs w:val="20"/>
        </w:rPr>
        <w:t xml:space="preserve"> </w:t>
      </w:r>
      <w:r w:rsidRPr="00260A7F">
        <w:rPr>
          <w:rFonts w:ascii="Calibri" w:hAnsi="Calibri" w:cs="Calibri"/>
          <w:sz w:val="20"/>
          <w:szCs w:val="20"/>
        </w:rPr>
        <w:t xml:space="preserve">at the ICC” </w:t>
      </w:r>
      <w:proofErr w:type="spellStart"/>
      <w:r w:rsidRPr="00260A7F">
        <w:rPr>
          <w:rFonts w:ascii="Calibri" w:hAnsi="Calibri" w:cs="Calibri"/>
          <w:i/>
          <w:iCs/>
          <w:sz w:val="20"/>
          <w:szCs w:val="20"/>
        </w:rPr>
        <w:t>Opinio</w:t>
      </w:r>
      <w:proofErr w:type="spellEnd"/>
      <w:r w:rsidRPr="00260A7F">
        <w:rPr>
          <w:rFonts w:ascii="Calibri" w:hAnsi="Calibri" w:cs="Calibri"/>
          <w:i/>
          <w:iCs/>
          <w:sz w:val="20"/>
          <w:szCs w:val="20"/>
        </w:rPr>
        <w:t xml:space="preserve"> Juris</w:t>
      </w:r>
      <w:r w:rsidRPr="00260A7F">
        <w:rPr>
          <w:rFonts w:ascii="Calibri" w:hAnsi="Calibri" w:cs="Calibri"/>
          <w:sz w:val="20"/>
          <w:szCs w:val="20"/>
        </w:rPr>
        <w:t xml:space="preserve">, available at </w:t>
      </w:r>
      <w:hyperlink r:id="rId10" w:history="1">
        <w:r w:rsidR="00323FBB" w:rsidRPr="00260A7F">
          <w:rPr>
            <w:rStyle w:val="Hyperlink"/>
            <w:rFonts w:ascii="Calibri" w:hAnsi="Calibri" w:cs="Calibri"/>
            <w:color w:val="auto"/>
            <w:sz w:val="20"/>
            <w:szCs w:val="20"/>
            <w:u w:val="none"/>
          </w:rPr>
          <w:t>https://opiniojuris.org/2023/02/10/symposium-on-fairness-equality-and-diversity-in-open-source-investigations-out-in-the-open-fair-trial-rights-and-open-source-evidence-at-the-icc/</w:t>
        </w:r>
      </w:hyperlink>
      <w:r w:rsidR="00760D30" w:rsidRPr="00260A7F">
        <w:rPr>
          <w:rStyle w:val="Hyperlink"/>
          <w:rFonts w:ascii="Calibri" w:hAnsi="Calibri" w:cs="Calibri"/>
          <w:color w:val="auto"/>
          <w:sz w:val="20"/>
          <w:szCs w:val="20"/>
          <w:u w:val="none"/>
        </w:rPr>
        <w:t xml:space="preserve"> </w:t>
      </w:r>
      <w:r w:rsidRPr="00260A7F">
        <w:rPr>
          <w:rFonts w:ascii="Calibri" w:hAnsi="Calibri" w:cs="Calibri"/>
          <w:sz w:val="20"/>
          <w:szCs w:val="20"/>
        </w:rPr>
        <w:t xml:space="preserve">(visited 3 October 2024); See also, </w:t>
      </w:r>
      <w:r w:rsidR="00760D30" w:rsidRPr="00260A7F">
        <w:rPr>
          <w:rFonts w:ascii="Calibri" w:hAnsi="Calibri" w:cs="Calibri"/>
          <w:sz w:val="20"/>
          <w:szCs w:val="20"/>
        </w:rPr>
        <w:t xml:space="preserve">Human Rights </w:t>
      </w:r>
      <w:proofErr w:type="spellStart"/>
      <w:r w:rsidR="00760D30" w:rsidRPr="00260A7F">
        <w:rPr>
          <w:rFonts w:ascii="Calibri" w:hAnsi="Calibri" w:cs="Calibri"/>
          <w:sz w:val="20"/>
          <w:szCs w:val="20"/>
        </w:rPr>
        <w:t>Center</w:t>
      </w:r>
      <w:proofErr w:type="spellEnd"/>
      <w:r w:rsidR="00760D30" w:rsidRPr="00260A7F">
        <w:rPr>
          <w:rFonts w:ascii="Calibri" w:hAnsi="Calibri" w:cs="Calibri"/>
          <w:sz w:val="20"/>
          <w:szCs w:val="20"/>
        </w:rPr>
        <w:t xml:space="preserve"> UC Berkeley School of Law &amp; OHCHR (2022)</w:t>
      </w:r>
      <w:r w:rsidRPr="00260A7F">
        <w:rPr>
          <w:rFonts w:ascii="Calibri" w:hAnsi="Calibri" w:cs="Calibri"/>
          <w:sz w:val="20"/>
          <w:szCs w:val="20"/>
          <w:lang w:val="en-US"/>
        </w:rPr>
        <w:t xml:space="preserve"> at 57.</w:t>
      </w:r>
    </w:p>
  </w:footnote>
  <w:footnote w:id="30">
    <w:p w14:paraId="529D2FFD" w14:textId="693F59B8" w:rsidR="00415C4E" w:rsidRPr="00260A7F" w:rsidRDefault="00415C4E" w:rsidP="00C56AE6">
      <w:pPr>
        <w:pStyle w:val="FootnoteText"/>
        <w:ind w:left="567" w:hanging="567"/>
        <w:jc w:val="both"/>
        <w:rPr>
          <w:rFonts w:ascii="Calibri" w:hAnsi="Calibri" w:cs="Calibri"/>
          <w:lang w:val="en-US"/>
        </w:rPr>
      </w:pPr>
      <w:r w:rsidRPr="00260A7F">
        <w:rPr>
          <w:rStyle w:val="FootnoteReference"/>
          <w:rFonts w:ascii="Calibri" w:hAnsi="Calibri" w:cs="Calibri"/>
          <w:vertAlign w:val="baseline"/>
        </w:rPr>
        <w:footnoteRef/>
      </w:r>
      <w:r w:rsidRPr="00260A7F">
        <w:rPr>
          <w:rFonts w:ascii="Calibri" w:hAnsi="Calibri" w:cs="Calibri"/>
        </w:rPr>
        <w:t xml:space="preserve"> </w:t>
      </w:r>
      <w:r w:rsidR="00A27490" w:rsidRPr="00260A7F">
        <w:rPr>
          <w:rFonts w:ascii="Calibri" w:hAnsi="Calibri" w:cs="Calibri"/>
        </w:rPr>
        <w:tab/>
      </w:r>
      <w:r w:rsidR="00760D30" w:rsidRPr="00260A7F">
        <w:rPr>
          <w:rFonts w:ascii="Calibri" w:hAnsi="Calibri" w:cs="Calibri"/>
        </w:rPr>
        <w:t xml:space="preserve">Human Rights </w:t>
      </w:r>
      <w:proofErr w:type="spellStart"/>
      <w:r w:rsidR="00760D30" w:rsidRPr="00260A7F">
        <w:rPr>
          <w:rFonts w:ascii="Calibri" w:hAnsi="Calibri" w:cs="Calibri"/>
        </w:rPr>
        <w:t>Center</w:t>
      </w:r>
      <w:proofErr w:type="spellEnd"/>
      <w:r w:rsidR="00760D30" w:rsidRPr="00260A7F">
        <w:rPr>
          <w:rFonts w:ascii="Calibri" w:hAnsi="Calibri" w:cs="Calibri"/>
        </w:rPr>
        <w:t xml:space="preserve"> UC Berkeley School of Law &amp; OHCHR (2022)</w:t>
      </w:r>
      <w:r w:rsidRPr="00260A7F">
        <w:rPr>
          <w:rFonts w:ascii="Calibri" w:hAnsi="Calibri" w:cs="Calibri"/>
          <w:lang w:val="en-US"/>
        </w:rPr>
        <w:t xml:space="preserve"> at 57.</w:t>
      </w:r>
    </w:p>
  </w:footnote>
  <w:footnote w:id="31">
    <w:p w14:paraId="7346EFEC" w14:textId="76FD979D" w:rsidR="00415C4E" w:rsidRPr="00260A7F" w:rsidRDefault="00415C4E" w:rsidP="00C56AE6">
      <w:pPr>
        <w:pStyle w:val="FootnoteText"/>
        <w:ind w:left="567" w:hanging="567"/>
        <w:jc w:val="both"/>
        <w:rPr>
          <w:rFonts w:ascii="Calibri" w:hAnsi="Calibri" w:cs="Calibri"/>
          <w:lang w:val="en-US"/>
        </w:rPr>
      </w:pPr>
      <w:r w:rsidRPr="00260A7F">
        <w:rPr>
          <w:rStyle w:val="FootnoteReference"/>
          <w:rFonts w:ascii="Calibri" w:hAnsi="Calibri" w:cs="Calibri"/>
          <w:vertAlign w:val="baseline"/>
        </w:rPr>
        <w:footnoteRef/>
      </w:r>
      <w:r w:rsidRPr="00260A7F">
        <w:rPr>
          <w:rFonts w:ascii="Calibri" w:hAnsi="Calibri" w:cs="Calibri"/>
        </w:rPr>
        <w:t xml:space="preserve"> </w:t>
      </w:r>
      <w:r w:rsidR="00A27490" w:rsidRPr="00260A7F">
        <w:rPr>
          <w:rFonts w:ascii="Calibri" w:hAnsi="Calibri" w:cs="Calibri"/>
        </w:rPr>
        <w:tab/>
      </w:r>
      <w:r w:rsidR="00AB4ABC" w:rsidRPr="00260A7F">
        <w:rPr>
          <w:rFonts w:ascii="Calibri" w:hAnsi="Calibri" w:cs="Calibri"/>
        </w:rPr>
        <w:t xml:space="preserve">Human Rights </w:t>
      </w:r>
      <w:proofErr w:type="spellStart"/>
      <w:r w:rsidR="00AB4ABC" w:rsidRPr="00260A7F">
        <w:rPr>
          <w:rFonts w:ascii="Calibri" w:hAnsi="Calibri" w:cs="Calibri"/>
        </w:rPr>
        <w:t>Center</w:t>
      </w:r>
      <w:proofErr w:type="spellEnd"/>
      <w:r w:rsidR="00AB4ABC" w:rsidRPr="00260A7F">
        <w:rPr>
          <w:rFonts w:ascii="Calibri" w:hAnsi="Calibri" w:cs="Calibri"/>
        </w:rPr>
        <w:t xml:space="preserve"> UC Berkeley School of Law &amp; OHCHR (2022)</w:t>
      </w:r>
      <w:r w:rsidR="00AB4ABC" w:rsidRPr="00260A7F">
        <w:rPr>
          <w:rFonts w:ascii="Calibri" w:hAnsi="Calibri" w:cs="Calibri"/>
          <w:lang w:val="en-US"/>
        </w:rPr>
        <w:t xml:space="preserve"> at 57.</w:t>
      </w:r>
    </w:p>
  </w:footnote>
  <w:footnote w:id="32">
    <w:p w14:paraId="036F29F9" w14:textId="35F4FC56" w:rsidR="00415C4E" w:rsidRPr="00260A7F" w:rsidRDefault="00415C4E" w:rsidP="00C56AE6">
      <w:pPr>
        <w:pStyle w:val="FootnoteText"/>
        <w:ind w:left="567" w:hanging="567"/>
        <w:jc w:val="both"/>
        <w:rPr>
          <w:rFonts w:ascii="Calibri" w:hAnsi="Calibri" w:cs="Calibri"/>
        </w:rPr>
      </w:pPr>
      <w:r w:rsidRPr="00260A7F">
        <w:rPr>
          <w:rStyle w:val="FootnoteReference"/>
          <w:rFonts w:ascii="Calibri" w:hAnsi="Calibri" w:cs="Calibri"/>
          <w:vertAlign w:val="baseline"/>
        </w:rPr>
        <w:footnoteRef/>
      </w:r>
      <w:r w:rsidRPr="00260A7F">
        <w:rPr>
          <w:rFonts w:ascii="Calibri" w:hAnsi="Calibri" w:cs="Calibri"/>
        </w:rPr>
        <w:t xml:space="preserve"> </w:t>
      </w:r>
      <w:r w:rsidR="00A27490" w:rsidRPr="00260A7F">
        <w:rPr>
          <w:rFonts w:ascii="Calibri" w:hAnsi="Calibri" w:cs="Calibri"/>
        </w:rPr>
        <w:tab/>
      </w:r>
      <w:proofErr w:type="spellStart"/>
      <w:r w:rsidR="00760D30" w:rsidRPr="00260A7F">
        <w:rPr>
          <w:rFonts w:ascii="Calibri" w:hAnsi="Calibri" w:cs="Calibri"/>
        </w:rPr>
        <w:t>Blackdot</w:t>
      </w:r>
      <w:proofErr w:type="spellEnd"/>
      <w:r w:rsidR="00760D30" w:rsidRPr="00260A7F">
        <w:rPr>
          <w:rFonts w:ascii="Calibri" w:hAnsi="Calibri" w:cs="Calibri"/>
        </w:rPr>
        <w:t xml:space="preserve"> Solutions </w:t>
      </w:r>
      <w:proofErr w:type="gramStart"/>
      <w:r w:rsidRPr="00260A7F">
        <w:rPr>
          <w:rFonts w:ascii="Calibri" w:hAnsi="Calibri" w:cs="Calibri"/>
          <w:i/>
          <w:iCs/>
        </w:rPr>
        <w:t>The</w:t>
      </w:r>
      <w:proofErr w:type="gramEnd"/>
      <w:r w:rsidRPr="00260A7F">
        <w:rPr>
          <w:rFonts w:ascii="Calibri" w:hAnsi="Calibri" w:cs="Calibri"/>
          <w:i/>
          <w:iCs/>
        </w:rPr>
        <w:t xml:space="preserve"> OSINT Handbook</w:t>
      </w:r>
      <w:r w:rsidR="006D6606" w:rsidRPr="006D6606">
        <w:rPr>
          <w:rFonts w:ascii="Calibri" w:hAnsi="Calibri" w:cs="Calibri"/>
        </w:rPr>
        <w:t xml:space="preserve"> </w:t>
      </w:r>
      <w:r w:rsidR="006D6606" w:rsidRPr="00260A7F">
        <w:rPr>
          <w:rFonts w:ascii="Calibri" w:hAnsi="Calibri" w:cs="Calibri"/>
        </w:rPr>
        <w:t>at 13</w:t>
      </w:r>
      <w:r w:rsidRPr="00260A7F">
        <w:rPr>
          <w:rFonts w:ascii="Calibri" w:hAnsi="Calibri" w:cs="Calibri"/>
        </w:rPr>
        <w:t>.</w:t>
      </w:r>
    </w:p>
  </w:footnote>
  <w:footnote w:id="33">
    <w:p w14:paraId="5AA9E509" w14:textId="691F53A8" w:rsidR="00415C4E" w:rsidRPr="00260A7F" w:rsidRDefault="00415C4E" w:rsidP="00C56AE6">
      <w:pPr>
        <w:pStyle w:val="FootnoteText"/>
        <w:ind w:left="567" w:hanging="567"/>
        <w:jc w:val="both"/>
        <w:rPr>
          <w:rFonts w:ascii="Calibri" w:hAnsi="Calibri" w:cs="Calibri"/>
        </w:rPr>
      </w:pPr>
      <w:r w:rsidRPr="00260A7F">
        <w:rPr>
          <w:rStyle w:val="FootnoteReference"/>
          <w:rFonts w:ascii="Calibri" w:hAnsi="Calibri" w:cs="Calibri"/>
          <w:vertAlign w:val="baseline"/>
        </w:rPr>
        <w:footnoteRef/>
      </w:r>
      <w:r w:rsidRPr="00260A7F">
        <w:rPr>
          <w:rFonts w:ascii="Calibri" w:hAnsi="Calibri" w:cs="Calibri"/>
        </w:rPr>
        <w:t xml:space="preserve"> </w:t>
      </w:r>
      <w:r w:rsidR="00A27490" w:rsidRPr="00260A7F">
        <w:rPr>
          <w:rFonts w:ascii="Calibri" w:hAnsi="Calibri" w:cs="Calibri"/>
        </w:rPr>
        <w:tab/>
      </w:r>
      <w:proofErr w:type="spellStart"/>
      <w:r w:rsidR="00AB4ABC" w:rsidRPr="00260A7F">
        <w:rPr>
          <w:rFonts w:ascii="Calibri" w:hAnsi="Calibri" w:cs="Calibri"/>
        </w:rPr>
        <w:t>Blackdot</w:t>
      </w:r>
      <w:proofErr w:type="spellEnd"/>
      <w:r w:rsidR="00AB4ABC" w:rsidRPr="00260A7F">
        <w:rPr>
          <w:rFonts w:ascii="Calibri" w:hAnsi="Calibri" w:cs="Calibri"/>
        </w:rPr>
        <w:t xml:space="preserve"> Solutions </w:t>
      </w:r>
      <w:proofErr w:type="gramStart"/>
      <w:r w:rsidR="00AB4ABC" w:rsidRPr="00260A7F">
        <w:rPr>
          <w:rFonts w:ascii="Calibri" w:hAnsi="Calibri" w:cs="Calibri"/>
          <w:i/>
          <w:iCs/>
        </w:rPr>
        <w:t>The</w:t>
      </w:r>
      <w:proofErr w:type="gramEnd"/>
      <w:r w:rsidR="00AB4ABC" w:rsidRPr="00260A7F">
        <w:rPr>
          <w:rFonts w:ascii="Calibri" w:hAnsi="Calibri" w:cs="Calibri"/>
          <w:i/>
          <w:iCs/>
        </w:rPr>
        <w:t xml:space="preserve"> OSINT Handbook</w:t>
      </w:r>
      <w:r w:rsidR="006D6606" w:rsidRPr="006D6606">
        <w:rPr>
          <w:rFonts w:ascii="Calibri" w:hAnsi="Calibri" w:cs="Calibri"/>
        </w:rPr>
        <w:t xml:space="preserve"> </w:t>
      </w:r>
      <w:r w:rsidR="006D6606" w:rsidRPr="00260A7F">
        <w:rPr>
          <w:rFonts w:ascii="Calibri" w:hAnsi="Calibri" w:cs="Calibri"/>
        </w:rPr>
        <w:t>at 13</w:t>
      </w:r>
      <w:r w:rsidR="00AB4ABC" w:rsidRPr="00260A7F">
        <w:rPr>
          <w:rFonts w:ascii="Calibri" w:hAnsi="Calibri" w:cs="Calibri"/>
        </w:rPr>
        <w:t>.</w:t>
      </w:r>
    </w:p>
  </w:footnote>
  <w:footnote w:id="34">
    <w:p w14:paraId="42C47139" w14:textId="2917EE03" w:rsidR="00415C4E" w:rsidRPr="00260A7F" w:rsidRDefault="00415C4E" w:rsidP="00C56AE6">
      <w:pPr>
        <w:pStyle w:val="FootnoteText"/>
        <w:ind w:left="567" w:hanging="567"/>
        <w:jc w:val="both"/>
        <w:rPr>
          <w:rFonts w:ascii="Calibri" w:hAnsi="Calibri" w:cs="Calibri"/>
        </w:rPr>
      </w:pPr>
      <w:r w:rsidRPr="00260A7F">
        <w:rPr>
          <w:rStyle w:val="FootnoteReference"/>
          <w:rFonts w:ascii="Calibri" w:hAnsi="Calibri" w:cs="Calibri"/>
          <w:vertAlign w:val="baseline"/>
        </w:rPr>
        <w:footnoteRef/>
      </w:r>
      <w:r w:rsidRPr="00260A7F">
        <w:rPr>
          <w:rFonts w:ascii="Calibri" w:hAnsi="Calibri" w:cs="Calibri"/>
        </w:rPr>
        <w:t xml:space="preserve"> </w:t>
      </w:r>
      <w:r w:rsidR="00A27490" w:rsidRPr="00260A7F">
        <w:rPr>
          <w:rFonts w:ascii="Calibri" w:hAnsi="Calibri" w:cs="Calibri"/>
        </w:rPr>
        <w:tab/>
      </w:r>
      <w:proofErr w:type="spellStart"/>
      <w:r w:rsidR="00760D30" w:rsidRPr="00260A7F">
        <w:rPr>
          <w:rFonts w:ascii="Calibri" w:hAnsi="Calibri" w:cs="Calibri"/>
        </w:rPr>
        <w:t>Blackdot</w:t>
      </w:r>
      <w:proofErr w:type="spellEnd"/>
      <w:r w:rsidR="00760D30" w:rsidRPr="00260A7F">
        <w:rPr>
          <w:rFonts w:ascii="Calibri" w:hAnsi="Calibri" w:cs="Calibri"/>
        </w:rPr>
        <w:t xml:space="preserve"> Solutions </w:t>
      </w:r>
      <w:proofErr w:type="gramStart"/>
      <w:r w:rsidRPr="00260A7F">
        <w:rPr>
          <w:rFonts w:ascii="Calibri" w:hAnsi="Calibri" w:cs="Calibri"/>
          <w:i/>
          <w:iCs/>
        </w:rPr>
        <w:t>The</w:t>
      </w:r>
      <w:proofErr w:type="gramEnd"/>
      <w:r w:rsidRPr="00260A7F">
        <w:rPr>
          <w:rFonts w:ascii="Calibri" w:hAnsi="Calibri" w:cs="Calibri"/>
          <w:i/>
          <w:iCs/>
        </w:rPr>
        <w:t xml:space="preserve"> OSINT Handbook</w:t>
      </w:r>
      <w:r w:rsidRPr="00260A7F">
        <w:rPr>
          <w:rFonts w:ascii="Calibri" w:hAnsi="Calibri" w:cs="Calibri"/>
        </w:rPr>
        <w:t xml:space="preserve"> at 13.</w:t>
      </w:r>
    </w:p>
  </w:footnote>
  <w:footnote w:id="35">
    <w:p w14:paraId="05386137" w14:textId="1C7EF9D5" w:rsidR="00415C4E" w:rsidRPr="00260A7F" w:rsidRDefault="00415C4E" w:rsidP="00C56AE6">
      <w:pPr>
        <w:pStyle w:val="FootnoteText"/>
        <w:ind w:left="567" w:hanging="567"/>
        <w:jc w:val="both"/>
        <w:rPr>
          <w:rFonts w:ascii="Calibri" w:hAnsi="Calibri" w:cs="Calibri"/>
        </w:rPr>
      </w:pPr>
      <w:r w:rsidRPr="00260A7F">
        <w:rPr>
          <w:rStyle w:val="FootnoteReference"/>
          <w:rFonts w:ascii="Calibri" w:hAnsi="Calibri" w:cs="Calibri"/>
          <w:vertAlign w:val="baseline"/>
        </w:rPr>
        <w:footnoteRef/>
      </w:r>
      <w:r w:rsidRPr="00260A7F">
        <w:rPr>
          <w:rFonts w:ascii="Calibri" w:hAnsi="Calibri" w:cs="Calibri"/>
        </w:rPr>
        <w:t xml:space="preserve"> </w:t>
      </w:r>
      <w:r w:rsidR="00A27490" w:rsidRPr="00260A7F">
        <w:rPr>
          <w:rFonts w:ascii="Calibri" w:hAnsi="Calibri" w:cs="Calibri"/>
        </w:rPr>
        <w:tab/>
      </w:r>
      <w:proofErr w:type="spellStart"/>
      <w:r w:rsidR="008A1DDE" w:rsidRPr="00260A7F">
        <w:rPr>
          <w:rFonts w:ascii="Calibri" w:hAnsi="Calibri" w:cs="Calibri"/>
        </w:rPr>
        <w:t>Böhm</w:t>
      </w:r>
      <w:proofErr w:type="spellEnd"/>
      <w:r w:rsidR="008A1DDE" w:rsidRPr="00260A7F">
        <w:rPr>
          <w:rFonts w:ascii="Calibri" w:hAnsi="Calibri" w:cs="Calibri"/>
        </w:rPr>
        <w:t xml:space="preserve"> &amp; </w:t>
      </w:r>
      <w:proofErr w:type="spellStart"/>
      <w:r w:rsidR="008A1DDE" w:rsidRPr="00260A7F">
        <w:rPr>
          <w:rFonts w:ascii="Calibri" w:hAnsi="Calibri" w:cs="Calibri"/>
        </w:rPr>
        <w:t>Lolagar</w:t>
      </w:r>
      <w:proofErr w:type="spellEnd"/>
      <w:r w:rsidR="008A1DDE" w:rsidRPr="00260A7F">
        <w:rPr>
          <w:rFonts w:ascii="Calibri" w:hAnsi="Calibri" w:cs="Calibri"/>
        </w:rPr>
        <w:t xml:space="preserve"> (2021) </w:t>
      </w:r>
      <w:r w:rsidRPr="00260A7F">
        <w:rPr>
          <w:rFonts w:ascii="Calibri" w:hAnsi="Calibri" w:cs="Calibri"/>
        </w:rPr>
        <w:t>317</w:t>
      </w:r>
      <w:r w:rsidR="008A1DDE" w:rsidRPr="00260A7F">
        <w:rPr>
          <w:rFonts w:ascii="Calibri" w:hAnsi="Calibri" w:cs="Calibri"/>
        </w:rPr>
        <w:t xml:space="preserve"> </w:t>
      </w:r>
      <w:r w:rsidRPr="00260A7F">
        <w:rPr>
          <w:rFonts w:ascii="Calibri" w:hAnsi="Calibri" w:cs="Calibri"/>
        </w:rPr>
        <w:t>–</w:t>
      </w:r>
      <w:r w:rsidR="008A1DDE" w:rsidRPr="00260A7F">
        <w:rPr>
          <w:rFonts w:ascii="Calibri" w:hAnsi="Calibri" w:cs="Calibri"/>
        </w:rPr>
        <w:t xml:space="preserve"> </w:t>
      </w:r>
      <w:r w:rsidRPr="00260A7F">
        <w:rPr>
          <w:rFonts w:ascii="Calibri" w:hAnsi="Calibri" w:cs="Calibri"/>
        </w:rPr>
        <w:t>337</w:t>
      </w:r>
      <w:r w:rsidR="008A1DDE" w:rsidRPr="00260A7F">
        <w:rPr>
          <w:rFonts w:ascii="Calibri" w:hAnsi="Calibri" w:cs="Calibri"/>
        </w:rPr>
        <w:t>.</w:t>
      </w:r>
    </w:p>
  </w:footnote>
  <w:footnote w:id="36">
    <w:p w14:paraId="5EF635B9" w14:textId="3ACEDF8B" w:rsidR="00415C4E" w:rsidRPr="00260A7F" w:rsidRDefault="00415C4E" w:rsidP="00C56AE6">
      <w:pPr>
        <w:pStyle w:val="FootnoteText"/>
        <w:ind w:left="567" w:hanging="567"/>
        <w:jc w:val="both"/>
        <w:rPr>
          <w:rFonts w:ascii="Calibri" w:hAnsi="Calibri" w:cs="Calibri"/>
        </w:rPr>
      </w:pPr>
      <w:r w:rsidRPr="00260A7F">
        <w:rPr>
          <w:rStyle w:val="FootnoteReference"/>
          <w:rFonts w:ascii="Calibri" w:hAnsi="Calibri" w:cs="Calibri"/>
          <w:vertAlign w:val="baseline"/>
        </w:rPr>
        <w:footnoteRef/>
      </w:r>
      <w:r w:rsidRPr="00260A7F">
        <w:rPr>
          <w:rFonts w:ascii="Calibri" w:hAnsi="Calibri" w:cs="Calibri"/>
        </w:rPr>
        <w:t xml:space="preserve"> </w:t>
      </w:r>
      <w:r w:rsidR="00A27490" w:rsidRPr="00260A7F">
        <w:rPr>
          <w:rFonts w:ascii="Calibri" w:hAnsi="Calibri" w:cs="Calibri"/>
        </w:rPr>
        <w:tab/>
      </w:r>
      <w:proofErr w:type="spellStart"/>
      <w:r w:rsidR="00722081" w:rsidRPr="00260A7F">
        <w:rPr>
          <w:rFonts w:ascii="Calibri" w:hAnsi="Calibri" w:cs="Calibri"/>
        </w:rPr>
        <w:t>Blackdot</w:t>
      </w:r>
      <w:proofErr w:type="spellEnd"/>
      <w:r w:rsidR="00722081" w:rsidRPr="00260A7F">
        <w:rPr>
          <w:rFonts w:ascii="Calibri" w:hAnsi="Calibri" w:cs="Calibri"/>
        </w:rPr>
        <w:t xml:space="preserve"> Solutions </w:t>
      </w:r>
      <w:proofErr w:type="gramStart"/>
      <w:r w:rsidRPr="00260A7F">
        <w:rPr>
          <w:rFonts w:ascii="Calibri" w:hAnsi="Calibri" w:cs="Calibri"/>
          <w:i/>
          <w:iCs/>
        </w:rPr>
        <w:t>The</w:t>
      </w:r>
      <w:proofErr w:type="gramEnd"/>
      <w:r w:rsidRPr="00260A7F">
        <w:rPr>
          <w:rFonts w:ascii="Calibri" w:hAnsi="Calibri" w:cs="Calibri"/>
          <w:i/>
          <w:iCs/>
        </w:rPr>
        <w:t xml:space="preserve"> OSINT Handbook </w:t>
      </w:r>
      <w:r w:rsidRPr="00260A7F">
        <w:rPr>
          <w:rFonts w:ascii="Calibri" w:hAnsi="Calibri" w:cs="Calibri"/>
        </w:rPr>
        <w:t>at 14.</w:t>
      </w:r>
    </w:p>
  </w:footnote>
  <w:footnote w:id="37">
    <w:p w14:paraId="2677E3A2" w14:textId="02235EC8" w:rsidR="00415C4E" w:rsidRPr="00260A7F" w:rsidRDefault="00415C4E" w:rsidP="00C56AE6">
      <w:pPr>
        <w:pStyle w:val="FootnoteText"/>
        <w:ind w:left="567" w:hanging="567"/>
        <w:jc w:val="both"/>
        <w:rPr>
          <w:rFonts w:ascii="Calibri" w:hAnsi="Calibri" w:cs="Calibri"/>
          <w:lang w:val="en-US"/>
        </w:rPr>
      </w:pPr>
      <w:r w:rsidRPr="00260A7F">
        <w:rPr>
          <w:rStyle w:val="FootnoteReference"/>
          <w:rFonts w:ascii="Calibri" w:hAnsi="Calibri" w:cs="Calibri"/>
          <w:vertAlign w:val="baseline"/>
        </w:rPr>
        <w:footnoteRef/>
      </w:r>
      <w:r w:rsidRPr="00260A7F">
        <w:rPr>
          <w:rFonts w:ascii="Calibri" w:hAnsi="Calibri" w:cs="Calibri"/>
        </w:rPr>
        <w:t xml:space="preserve"> </w:t>
      </w:r>
      <w:r w:rsidR="00A27490" w:rsidRPr="00260A7F">
        <w:rPr>
          <w:rFonts w:ascii="Calibri" w:hAnsi="Calibri" w:cs="Calibri"/>
        </w:rPr>
        <w:tab/>
      </w:r>
      <w:r w:rsidR="00722081" w:rsidRPr="00260A7F">
        <w:rPr>
          <w:rFonts w:ascii="Calibri" w:hAnsi="Calibri" w:cs="Calibri"/>
        </w:rPr>
        <w:t xml:space="preserve">Human Rights </w:t>
      </w:r>
      <w:proofErr w:type="spellStart"/>
      <w:r w:rsidR="00722081" w:rsidRPr="00260A7F">
        <w:rPr>
          <w:rFonts w:ascii="Calibri" w:hAnsi="Calibri" w:cs="Calibri"/>
        </w:rPr>
        <w:t>Center</w:t>
      </w:r>
      <w:proofErr w:type="spellEnd"/>
      <w:r w:rsidR="00722081" w:rsidRPr="00260A7F">
        <w:rPr>
          <w:rFonts w:ascii="Calibri" w:hAnsi="Calibri" w:cs="Calibri"/>
        </w:rPr>
        <w:t xml:space="preserve"> UC Berkeley School of Law &amp; OHCHR (2022).</w:t>
      </w:r>
    </w:p>
  </w:footnote>
  <w:footnote w:id="38">
    <w:p w14:paraId="60648721" w14:textId="21F7CE17" w:rsidR="00415C4E" w:rsidRPr="00260A7F" w:rsidRDefault="00415C4E" w:rsidP="00C56AE6">
      <w:pPr>
        <w:pStyle w:val="FootnoteText"/>
        <w:ind w:left="567" w:hanging="567"/>
        <w:jc w:val="both"/>
        <w:rPr>
          <w:rFonts w:ascii="Calibri" w:hAnsi="Calibri" w:cs="Calibri"/>
          <w:lang w:val="en-US"/>
        </w:rPr>
      </w:pPr>
      <w:r w:rsidRPr="00260A7F">
        <w:rPr>
          <w:rStyle w:val="FootnoteReference"/>
          <w:rFonts w:ascii="Calibri" w:hAnsi="Calibri" w:cs="Calibri"/>
          <w:vertAlign w:val="baseline"/>
        </w:rPr>
        <w:footnoteRef/>
      </w:r>
      <w:r w:rsidRPr="00260A7F">
        <w:rPr>
          <w:rFonts w:ascii="Calibri" w:hAnsi="Calibri" w:cs="Calibri"/>
        </w:rPr>
        <w:t xml:space="preserve"> </w:t>
      </w:r>
      <w:r w:rsidR="00A27490" w:rsidRPr="00260A7F">
        <w:rPr>
          <w:rFonts w:ascii="Calibri" w:hAnsi="Calibri" w:cs="Calibri"/>
        </w:rPr>
        <w:tab/>
      </w:r>
      <w:r w:rsidR="00722081" w:rsidRPr="00260A7F">
        <w:rPr>
          <w:rFonts w:ascii="Calibri" w:hAnsi="Calibri" w:cs="Calibri"/>
        </w:rPr>
        <w:t xml:space="preserve">Human Rights </w:t>
      </w:r>
      <w:proofErr w:type="spellStart"/>
      <w:r w:rsidR="00722081" w:rsidRPr="00260A7F">
        <w:rPr>
          <w:rFonts w:ascii="Calibri" w:hAnsi="Calibri" w:cs="Calibri"/>
        </w:rPr>
        <w:t>Center</w:t>
      </w:r>
      <w:proofErr w:type="spellEnd"/>
      <w:r w:rsidR="00722081" w:rsidRPr="00260A7F">
        <w:rPr>
          <w:rFonts w:ascii="Calibri" w:hAnsi="Calibri" w:cs="Calibri"/>
        </w:rPr>
        <w:t xml:space="preserve"> UC Berkeley School of Law &amp; OHCHR (2022)</w:t>
      </w:r>
      <w:r w:rsidRPr="00260A7F">
        <w:rPr>
          <w:rFonts w:ascii="Calibri" w:hAnsi="Calibri" w:cs="Calibri"/>
        </w:rPr>
        <w:t xml:space="preserve"> at 58.</w:t>
      </w:r>
    </w:p>
  </w:footnote>
  <w:footnote w:id="39">
    <w:p w14:paraId="0BA0EF8F" w14:textId="30E3594A" w:rsidR="00415C4E" w:rsidRPr="00260A7F" w:rsidRDefault="00415C4E" w:rsidP="00C56AE6">
      <w:pPr>
        <w:pStyle w:val="FootnoteText"/>
        <w:ind w:left="567" w:hanging="567"/>
        <w:jc w:val="both"/>
        <w:rPr>
          <w:rFonts w:ascii="Calibri" w:hAnsi="Calibri" w:cs="Calibri"/>
          <w:lang w:val="en-US"/>
        </w:rPr>
      </w:pPr>
      <w:r w:rsidRPr="00260A7F">
        <w:rPr>
          <w:rStyle w:val="FootnoteReference"/>
          <w:rFonts w:ascii="Calibri" w:hAnsi="Calibri" w:cs="Calibri"/>
          <w:vertAlign w:val="baseline"/>
        </w:rPr>
        <w:footnoteRef/>
      </w:r>
      <w:r w:rsidRPr="00260A7F">
        <w:rPr>
          <w:rFonts w:ascii="Calibri" w:hAnsi="Calibri" w:cs="Calibri"/>
        </w:rPr>
        <w:t xml:space="preserve"> </w:t>
      </w:r>
      <w:r w:rsidR="00A27490" w:rsidRPr="00260A7F">
        <w:rPr>
          <w:rFonts w:ascii="Calibri" w:hAnsi="Calibri" w:cs="Calibri"/>
        </w:rPr>
        <w:tab/>
      </w:r>
      <w:r w:rsidR="00AB4ABC" w:rsidRPr="00260A7F">
        <w:rPr>
          <w:rFonts w:ascii="Calibri" w:hAnsi="Calibri" w:cs="Calibri"/>
        </w:rPr>
        <w:t xml:space="preserve">Human Rights </w:t>
      </w:r>
      <w:proofErr w:type="spellStart"/>
      <w:r w:rsidR="00AB4ABC" w:rsidRPr="00260A7F">
        <w:rPr>
          <w:rFonts w:ascii="Calibri" w:hAnsi="Calibri" w:cs="Calibri"/>
        </w:rPr>
        <w:t>Center</w:t>
      </w:r>
      <w:proofErr w:type="spellEnd"/>
      <w:r w:rsidR="00AB4ABC" w:rsidRPr="00260A7F">
        <w:rPr>
          <w:rFonts w:ascii="Calibri" w:hAnsi="Calibri" w:cs="Calibri"/>
        </w:rPr>
        <w:t xml:space="preserve"> UC Berkeley School of Law &amp; OHCHR (2022) at 58</w:t>
      </w:r>
    </w:p>
  </w:footnote>
  <w:footnote w:id="40">
    <w:p w14:paraId="3812EA03" w14:textId="23B3503E" w:rsidR="00415C4E" w:rsidRPr="00260A7F" w:rsidRDefault="00415C4E" w:rsidP="00C56AE6">
      <w:pPr>
        <w:pStyle w:val="FootnoteText"/>
        <w:ind w:left="567" w:hanging="567"/>
        <w:jc w:val="both"/>
        <w:rPr>
          <w:rFonts w:ascii="Calibri" w:hAnsi="Calibri" w:cs="Calibri"/>
          <w:lang w:val="en-US"/>
        </w:rPr>
      </w:pPr>
      <w:r w:rsidRPr="00260A7F">
        <w:rPr>
          <w:rStyle w:val="FootnoteReference"/>
          <w:rFonts w:ascii="Calibri" w:hAnsi="Calibri" w:cs="Calibri"/>
          <w:vertAlign w:val="baseline"/>
        </w:rPr>
        <w:footnoteRef/>
      </w:r>
      <w:r w:rsidRPr="00260A7F">
        <w:rPr>
          <w:rFonts w:ascii="Calibri" w:hAnsi="Calibri" w:cs="Calibri"/>
        </w:rPr>
        <w:t xml:space="preserve"> </w:t>
      </w:r>
      <w:r w:rsidR="00A27490" w:rsidRPr="00260A7F">
        <w:rPr>
          <w:rFonts w:ascii="Calibri" w:hAnsi="Calibri" w:cs="Calibri"/>
        </w:rPr>
        <w:tab/>
      </w:r>
      <w:r w:rsidR="00AB4ABC" w:rsidRPr="00260A7F">
        <w:rPr>
          <w:rFonts w:ascii="Calibri" w:hAnsi="Calibri" w:cs="Calibri"/>
        </w:rPr>
        <w:t xml:space="preserve">Human Rights </w:t>
      </w:r>
      <w:proofErr w:type="spellStart"/>
      <w:r w:rsidR="00AB4ABC" w:rsidRPr="00260A7F">
        <w:rPr>
          <w:rFonts w:ascii="Calibri" w:hAnsi="Calibri" w:cs="Calibri"/>
        </w:rPr>
        <w:t>Center</w:t>
      </w:r>
      <w:proofErr w:type="spellEnd"/>
      <w:r w:rsidR="00AB4ABC" w:rsidRPr="00260A7F">
        <w:rPr>
          <w:rFonts w:ascii="Calibri" w:hAnsi="Calibri" w:cs="Calibri"/>
        </w:rPr>
        <w:t xml:space="preserve"> UC Berkeley School of Law &amp; OHCHR (2022) at 58</w:t>
      </w:r>
    </w:p>
  </w:footnote>
  <w:footnote w:id="41">
    <w:p w14:paraId="48A83D3F" w14:textId="722887C8" w:rsidR="00415C4E" w:rsidRPr="00260A7F" w:rsidRDefault="00415C4E" w:rsidP="00C56AE6">
      <w:pPr>
        <w:ind w:left="567" w:hanging="567"/>
        <w:jc w:val="both"/>
        <w:rPr>
          <w:rFonts w:ascii="Calibri" w:hAnsi="Calibri" w:cs="Calibri"/>
          <w:sz w:val="20"/>
          <w:szCs w:val="20"/>
        </w:rPr>
      </w:pPr>
      <w:r w:rsidRPr="00260A7F">
        <w:rPr>
          <w:rStyle w:val="FootnoteReference"/>
          <w:rFonts w:ascii="Calibri" w:hAnsi="Calibri" w:cs="Calibri"/>
          <w:sz w:val="20"/>
          <w:szCs w:val="20"/>
          <w:vertAlign w:val="baseline"/>
        </w:rPr>
        <w:footnoteRef/>
      </w:r>
      <w:r w:rsidRPr="00260A7F">
        <w:rPr>
          <w:rFonts w:ascii="Calibri" w:hAnsi="Calibri" w:cs="Calibri"/>
          <w:sz w:val="20"/>
          <w:szCs w:val="20"/>
        </w:rPr>
        <w:t xml:space="preserve"> </w:t>
      </w:r>
      <w:r w:rsidR="00A27490" w:rsidRPr="00260A7F">
        <w:rPr>
          <w:rFonts w:ascii="Calibri" w:hAnsi="Calibri" w:cs="Calibri"/>
          <w:sz w:val="20"/>
          <w:szCs w:val="20"/>
        </w:rPr>
        <w:tab/>
      </w:r>
      <w:proofErr w:type="spellStart"/>
      <w:r w:rsidRPr="00260A7F">
        <w:rPr>
          <w:rFonts w:ascii="Calibri" w:hAnsi="Calibri" w:cs="Calibri"/>
          <w:sz w:val="20"/>
          <w:szCs w:val="20"/>
        </w:rPr>
        <w:t>Pherson</w:t>
      </w:r>
      <w:proofErr w:type="spellEnd"/>
      <w:r w:rsidRPr="00260A7F">
        <w:rPr>
          <w:rFonts w:ascii="Calibri" w:hAnsi="Calibri" w:cs="Calibri"/>
          <w:sz w:val="20"/>
          <w:szCs w:val="20"/>
        </w:rPr>
        <w:t xml:space="preserve"> </w:t>
      </w:r>
      <w:r w:rsidR="00D61BFD" w:rsidRPr="00260A7F">
        <w:rPr>
          <w:rFonts w:ascii="Calibri" w:hAnsi="Calibri" w:cs="Calibri"/>
          <w:sz w:val="20"/>
          <w:szCs w:val="20"/>
        </w:rPr>
        <w:t xml:space="preserve">RH </w:t>
      </w:r>
      <w:r w:rsidR="00722081" w:rsidRPr="00260A7F">
        <w:rPr>
          <w:rFonts w:ascii="Calibri" w:hAnsi="Calibri" w:cs="Calibri"/>
          <w:sz w:val="20"/>
          <w:szCs w:val="20"/>
        </w:rPr>
        <w:t>&amp;</w:t>
      </w:r>
      <w:r w:rsidRPr="00260A7F">
        <w:rPr>
          <w:rFonts w:ascii="Calibri" w:hAnsi="Calibri" w:cs="Calibri"/>
          <w:sz w:val="20"/>
          <w:szCs w:val="20"/>
        </w:rPr>
        <w:t xml:space="preserve"> Heuer </w:t>
      </w:r>
      <w:r w:rsidR="00D61BFD" w:rsidRPr="00260A7F">
        <w:rPr>
          <w:rFonts w:ascii="Calibri" w:hAnsi="Calibri" w:cs="Calibri"/>
          <w:sz w:val="20"/>
          <w:szCs w:val="20"/>
        </w:rPr>
        <w:t xml:space="preserve">RJ </w:t>
      </w:r>
      <w:r w:rsidRPr="00260A7F">
        <w:rPr>
          <w:rFonts w:ascii="Calibri" w:hAnsi="Calibri" w:cs="Calibri"/>
          <w:sz w:val="20"/>
          <w:szCs w:val="20"/>
        </w:rPr>
        <w:t xml:space="preserve">Jr (2021) “Structured Analytic Techniques for Intelligence Analysis” 3ed </w:t>
      </w:r>
      <w:r w:rsidRPr="00260A7F">
        <w:rPr>
          <w:rFonts w:ascii="Calibri" w:hAnsi="Calibri" w:cs="Calibri"/>
          <w:i/>
          <w:iCs/>
          <w:sz w:val="20"/>
          <w:szCs w:val="20"/>
        </w:rPr>
        <w:t>Sage Publications</w:t>
      </w:r>
      <w:r w:rsidRPr="00260A7F">
        <w:rPr>
          <w:rFonts w:ascii="Calibri" w:hAnsi="Calibri" w:cs="Calibri"/>
          <w:sz w:val="20"/>
          <w:szCs w:val="20"/>
        </w:rPr>
        <w:t>.</w:t>
      </w:r>
    </w:p>
  </w:footnote>
  <w:footnote w:id="42">
    <w:p w14:paraId="794270A7" w14:textId="516F5276" w:rsidR="00415C4E" w:rsidRPr="00260A7F" w:rsidRDefault="00415C4E" w:rsidP="00C56AE6">
      <w:pPr>
        <w:ind w:left="567" w:hanging="567"/>
        <w:jc w:val="both"/>
        <w:rPr>
          <w:rFonts w:ascii="Calibri" w:hAnsi="Calibri" w:cs="Calibri"/>
          <w:sz w:val="20"/>
          <w:szCs w:val="20"/>
        </w:rPr>
      </w:pPr>
      <w:r w:rsidRPr="00260A7F">
        <w:rPr>
          <w:rStyle w:val="FootnoteReference"/>
          <w:rFonts w:ascii="Calibri" w:hAnsi="Calibri" w:cs="Calibri"/>
          <w:sz w:val="20"/>
          <w:szCs w:val="20"/>
          <w:vertAlign w:val="baseline"/>
        </w:rPr>
        <w:footnoteRef/>
      </w:r>
      <w:r w:rsidRPr="00260A7F">
        <w:rPr>
          <w:rFonts w:ascii="Calibri" w:hAnsi="Calibri" w:cs="Calibri"/>
          <w:sz w:val="20"/>
          <w:szCs w:val="20"/>
        </w:rPr>
        <w:t xml:space="preserve"> </w:t>
      </w:r>
      <w:r w:rsidR="00A27490" w:rsidRPr="00260A7F">
        <w:rPr>
          <w:rFonts w:ascii="Calibri" w:hAnsi="Calibri" w:cs="Calibri"/>
          <w:sz w:val="20"/>
          <w:szCs w:val="20"/>
        </w:rPr>
        <w:tab/>
      </w:r>
      <w:r w:rsidR="00AB4ABC" w:rsidRPr="00260A7F">
        <w:rPr>
          <w:rFonts w:ascii="Calibri" w:hAnsi="Calibri" w:cs="Calibri"/>
          <w:sz w:val="20"/>
          <w:szCs w:val="20"/>
        </w:rPr>
        <w:t xml:space="preserve">Pastor-Galindo, Nespoli, </w:t>
      </w:r>
      <w:proofErr w:type="spellStart"/>
      <w:r w:rsidR="00AB4ABC" w:rsidRPr="00260A7F">
        <w:rPr>
          <w:rFonts w:ascii="Calibri" w:hAnsi="Calibri" w:cs="Calibri"/>
          <w:sz w:val="20"/>
          <w:szCs w:val="20"/>
        </w:rPr>
        <w:t>Mármol</w:t>
      </w:r>
      <w:proofErr w:type="spellEnd"/>
      <w:r w:rsidR="00AB4ABC" w:rsidRPr="00260A7F">
        <w:rPr>
          <w:rFonts w:ascii="Calibri" w:hAnsi="Calibri" w:cs="Calibri"/>
          <w:sz w:val="20"/>
          <w:szCs w:val="20"/>
        </w:rPr>
        <w:t xml:space="preserve"> &amp; Pérez (2016)</w:t>
      </w:r>
      <w:r w:rsidRPr="00260A7F">
        <w:rPr>
          <w:rFonts w:ascii="Calibri" w:hAnsi="Calibri" w:cs="Calibri"/>
          <w:sz w:val="20"/>
          <w:szCs w:val="20"/>
        </w:rPr>
        <w:t xml:space="preserve"> at 4.</w:t>
      </w:r>
    </w:p>
  </w:footnote>
  <w:footnote w:id="43">
    <w:p w14:paraId="04E89D8C" w14:textId="19CE4A4F" w:rsidR="00415C4E" w:rsidRPr="00260A7F" w:rsidRDefault="00415C4E" w:rsidP="00C56AE6">
      <w:pPr>
        <w:pStyle w:val="FootnoteText"/>
        <w:ind w:left="567" w:hanging="567"/>
        <w:jc w:val="both"/>
        <w:rPr>
          <w:rFonts w:ascii="Calibri" w:hAnsi="Calibri" w:cs="Calibri"/>
        </w:rPr>
      </w:pPr>
      <w:r w:rsidRPr="00260A7F">
        <w:rPr>
          <w:rStyle w:val="FootnoteReference"/>
          <w:rFonts w:ascii="Calibri" w:hAnsi="Calibri" w:cs="Calibri"/>
          <w:vertAlign w:val="baseline"/>
        </w:rPr>
        <w:footnoteRef/>
      </w:r>
      <w:r w:rsidRPr="00260A7F">
        <w:rPr>
          <w:rFonts w:ascii="Calibri" w:hAnsi="Calibri" w:cs="Calibri"/>
        </w:rPr>
        <w:t xml:space="preserve"> </w:t>
      </w:r>
      <w:r w:rsidR="00A27490" w:rsidRPr="00260A7F">
        <w:rPr>
          <w:rFonts w:ascii="Calibri" w:hAnsi="Calibri" w:cs="Calibri"/>
        </w:rPr>
        <w:tab/>
      </w:r>
      <w:proofErr w:type="spellStart"/>
      <w:r w:rsidRPr="00260A7F">
        <w:rPr>
          <w:rFonts w:ascii="Calibri" w:hAnsi="Calibri" w:cs="Calibri"/>
        </w:rPr>
        <w:t>Pherson</w:t>
      </w:r>
      <w:proofErr w:type="spellEnd"/>
      <w:r w:rsidRPr="00260A7F">
        <w:rPr>
          <w:rFonts w:ascii="Calibri" w:hAnsi="Calibri" w:cs="Calibri"/>
        </w:rPr>
        <w:t xml:space="preserve"> &amp; Heuer Jr</w:t>
      </w:r>
      <w:r w:rsidR="00722081" w:rsidRPr="00260A7F">
        <w:rPr>
          <w:rFonts w:ascii="Calibri" w:hAnsi="Calibri" w:cs="Calibri"/>
        </w:rPr>
        <w:t xml:space="preserve"> (2021)</w:t>
      </w:r>
      <w:r w:rsidRPr="00260A7F">
        <w:rPr>
          <w:rFonts w:ascii="Calibri" w:hAnsi="Calibri" w:cs="Calibri"/>
        </w:rPr>
        <w:t>.</w:t>
      </w:r>
    </w:p>
  </w:footnote>
  <w:footnote w:id="44">
    <w:p w14:paraId="6AF0C678" w14:textId="4D82E2DA" w:rsidR="00415C4E" w:rsidRPr="00260A7F" w:rsidRDefault="00415C4E" w:rsidP="00C56AE6">
      <w:pPr>
        <w:ind w:left="567" w:hanging="567"/>
        <w:jc w:val="both"/>
        <w:rPr>
          <w:rFonts w:ascii="Calibri" w:hAnsi="Calibri" w:cs="Calibri"/>
          <w:sz w:val="20"/>
          <w:szCs w:val="20"/>
        </w:rPr>
      </w:pPr>
      <w:r w:rsidRPr="00260A7F">
        <w:rPr>
          <w:rStyle w:val="FootnoteReference"/>
          <w:rFonts w:ascii="Calibri" w:hAnsi="Calibri" w:cs="Calibri"/>
          <w:sz w:val="20"/>
          <w:szCs w:val="20"/>
          <w:vertAlign w:val="baseline"/>
        </w:rPr>
        <w:footnoteRef/>
      </w:r>
      <w:r w:rsidRPr="00260A7F">
        <w:rPr>
          <w:rFonts w:ascii="Calibri" w:hAnsi="Calibri" w:cs="Calibri"/>
          <w:sz w:val="20"/>
          <w:szCs w:val="20"/>
        </w:rPr>
        <w:t xml:space="preserve"> </w:t>
      </w:r>
      <w:r w:rsidR="00A27490" w:rsidRPr="00260A7F">
        <w:rPr>
          <w:rFonts w:ascii="Calibri" w:hAnsi="Calibri" w:cs="Calibri"/>
          <w:sz w:val="20"/>
          <w:szCs w:val="20"/>
        </w:rPr>
        <w:tab/>
      </w:r>
      <w:r w:rsidR="00AB4ABC" w:rsidRPr="00260A7F">
        <w:rPr>
          <w:rFonts w:ascii="Calibri" w:hAnsi="Calibri" w:cs="Calibri"/>
          <w:sz w:val="20"/>
          <w:szCs w:val="20"/>
        </w:rPr>
        <w:t xml:space="preserve">Pastor-Galindo, Nespoli, </w:t>
      </w:r>
      <w:proofErr w:type="spellStart"/>
      <w:r w:rsidR="00AB4ABC" w:rsidRPr="00260A7F">
        <w:rPr>
          <w:rFonts w:ascii="Calibri" w:hAnsi="Calibri" w:cs="Calibri"/>
          <w:sz w:val="20"/>
          <w:szCs w:val="20"/>
        </w:rPr>
        <w:t>Mármol</w:t>
      </w:r>
      <w:proofErr w:type="spellEnd"/>
      <w:r w:rsidR="00AB4ABC" w:rsidRPr="00260A7F">
        <w:rPr>
          <w:rFonts w:ascii="Calibri" w:hAnsi="Calibri" w:cs="Calibri"/>
          <w:sz w:val="20"/>
          <w:szCs w:val="20"/>
        </w:rPr>
        <w:t xml:space="preserve"> &amp; Pérez (2016) </w:t>
      </w:r>
      <w:r w:rsidRPr="00260A7F">
        <w:rPr>
          <w:rFonts w:ascii="Calibri" w:hAnsi="Calibri" w:cs="Calibri"/>
          <w:sz w:val="20"/>
          <w:szCs w:val="20"/>
        </w:rPr>
        <w:t>at 4.</w:t>
      </w:r>
    </w:p>
  </w:footnote>
  <w:footnote w:id="45">
    <w:p w14:paraId="31FAD5CB" w14:textId="5A45C7A9" w:rsidR="00415C4E" w:rsidRPr="00260A7F" w:rsidRDefault="00415C4E" w:rsidP="00C56AE6">
      <w:pPr>
        <w:ind w:left="567" w:hanging="567"/>
        <w:jc w:val="both"/>
        <w:rPr>
          <w:rFonts w:ascii="Calibri" w:hAnsi="Calibri" w:cs="Calibri"/>
          <w:sz w:val="20"/>
          <w:szCs w:val="20"/>
        </w:rPr>
      </w:pPr>
      <w:r w:rsidRPr="00260A7F">
        <w:rPr>
          <w:rStyle w:val="FootnoteReference"/>
          <w:rFonts w:ascii="Calibri" w:hAnsi="Calibri" w:cs="Calibri"/>
          <w:sz w:val="20"/>
          <w:szCs w:val="20"/>
          <w:vertAlign w:val="baseline"/>
        </w:rPr>
        <w:footnoteRef/>
      </w:r>
      <w:r w:rsidRPr="00260A7F">
        <w:rPr>
          <w:rFonts w:ascii="Calibri" w:hAnsi="Calibri" w:cs="Calibri"/>
          <w:sz w:val="20"/>
          <w:szCs w:val="20"/>
        </w:rPr>
        <w:t xml:space="preserve"> </w:t>
      </w:r>
      <w:r w:rsidR="00A27490" w:rsidRPr="00260A7F">
        <w:rPr>
          <w:rFonts w:ascii="Calibri" w:hAnsi="Calibri" w:cs="Calibri"/>
          <w:sz w:val="20"/>
          <w:szCs w:val="20"/>
        </w:rPr>
        <w:tab/>
      </w:r>
      <w:r w:rsidR="00AB4ABC" w:rsidRPr="00260A7F">
        <w:rPr>
          <w:rFonts w:ascii="Calibri" w:hAnsi="Calibri" w:cs="Calibri"/>
          <w:sz w:val="20"/>
          <w:szCs w:val="20"/>
        </w:rPr>
        <w:t xml:space="preserve">Pastor-Galindo, Nespoli, </w:t>
      </w:r>
      <w:proofErr w:type="spellStart"/>
      <w:r w:rsidR="00AB4ABC" w:rsidRPr="00260A7F">
        <w:rPr>
          <w:rFonts w:ascii="Calibri" w:hAnsi="Calibri" w:cs="Calibri"/>
          <w:sz w:val="20"/>
          <w:szCs w:val="20"/>
        </w:rPr>
        <w:t>Mármol</w:t>
      </w:r>
      <w:proofErr w:type="spellEnd"/>
      <w:r w:rsidR="00AB4ABC" w:rsidRPr="00260A7F">
        <w:rPr>
          <w:rFonts w:ascii="Calibri" w:hAnsi="Calibri" w:cs="Calibri"/>
          <w:sz w:val="20"/>
          <w:szCs w:val="20"/>
        </w:rPr>
        <w:t xml:space="preserve"> &amp; Pérez (2016) </w:t>
      </w:r>
      <w:r w:rsidRPr="00260A7F">
        <w:rPr>
          <w:rFonts w:ascii="Calibri" w:hAnsi="Calibri" w:cs="Calibri"/>
          <w:sz w:val="20"/>
          <w:szCs w:val="20"/>
        </w:rPr>
        <w:t>at 5.</w:t>
      </w:r>
    </w:p>
  </w:footnote>
  <w:footnote w:id="46">
    <w:p w14:paraId="7EE88B4F" w14:textId="01701ACD" w:rsidR="00415C4E" w:rsidRPr="00260A7F" w:rsidRDefault="00415C4E" w:rsidP="00C56AE6">
      <w:pPr>
        <w:ind w:left="567" w:hanging="567"/>
        <w:jc w:val="both"/>
        <w:rPr>
          <w:rFonts w:ascii="Calibri" w:hAnsi="Calibri" w:cs="Calibri"/>
          <w:sz w:val="20"/>
          <w:szCs w:val="20"/>
        </w:rPr>
      </w:pPr>
      <w:r w:rsidRPr="00260A7F">
        <w:rPr>
          <w:rStyle w:val="FootnoteReference"/>
          <w:rFonts w:ascii="Calibri" w:hAnsi="Calibri" w:cs="Calibri"/>
          <w:sz w:val="20"/>
          <w:szCs w:val="20"/>
          <w:vertAlign w:val="baseline"/>
        </w:rPr>
        <w:footnoteRef/>
      </w:r>
      <w:r w:rsidRPr="00260A7F">
        <w:rPr>
          <w:rFonts w:ascii="Calibri" w:hAnsi="Calibri" w:cs="Calibri"/>
          <w:sz w:val="20"/>
          <w:szCs w:val="20"/>
        </w:rPr>
        <w:t xml:space="preserve"> </w:t>
      </w:r>
      <w:r w:rsidR="00A27490" w:rsidRPr="00260A7F">
        <w:rPr>
          <w:rFonts w:ascii="Calibri" w:hAnsi="Calibri" w:cs="Calibri"/>
          <w:sz w:val="20"/>
          <w:szCs w:val="20"/>
        </w:rPr>
        <w:tab/>
      </w:r>
      <w:r w:rsidR="00AB4ABC" w:rsidRPr="00260A7F">
        <w:rPr>
          <w:rFonts w:ascii="Calibri" w:hAnsi="Calibri" w:cs="Calibri"/>
          <w:sz w:val="20"/>
          <w:szCs w:val="20"/>
        </w:rPr>
        <w:t xml:space="preserve">Pastor-Galindo, Nespoli, </w:t>
      </w:r>
      <w:proofErr w:type="spellStart"/>
      <w:r w:rsidR="00AB4ABC" w:rsidRPr="00260A7F">
        <w:rPr>
          <w:rFonts w:ascii="Calibri" w:hAnsi="Calibri" w:cs="Calibri"/>
          <w:sz w:val="20"/>
          <w:szCs w:val="20"/>
        </w:rPr>
        <w:t>Mármol</w:t>
      </w:r>
      <w:proofErr w:type="spellEnd"/>
      <w:r w:rsidR="00AB4ABC" w:rsidRPr="00260A7F">
        <w:rPr>
          <w:rFonts w:ascii="Calibri" w:hAnsi="Calibri" w:cs="Calibri"/>
          <w:sz w:val="20"/>
          <w:szCs w:val="20"/>
        </w:rPr>
        <w:t xml:space="preserve"> &amp; Pérez (2016)</w:t>
      </w:r>
      <w:r w:rsidRPr="00260A7F">
        <w:rPr>
          <w:rFonts w:ascii="Calibri" w:hAnsi="Calibri" w:cs="Calibri"/>
          <w:sz w:val="20"/>
          <w:szCs w:val="20"/>
        </w:rPr>
        <w:t xml:space="preserve"> at 6.</w:t>
      </w:r>
    </w:p>
  </w:footnote>
  <w:footnote w:id="47">
    <w:p w14:paraId="3A35493D" w14:textId="0927F013" w:rsidR="00415C4E" w:rsidRPr="00260A7F" w:rsidRDefault="00415C4E" w:rsidP="00C56AE6">
      <w:pPr>
        <w:pStyle w:val="FootnoteText"/>
        <w:ind w:left="567" w:hanging="567"/>
        <w:jc w:val="both"/>
        <w:rPr>
          <w:rFonts w:ascii="Calibri" w:hAnsi="Calibri" w:cs="Calibri"/>
        </w:rPr>
      </w:pPr>
      <w:r w:rsidRPr="00260A7F">
        <w:rPr>
          <w:rStyle w:val="FootnoteReference"/>
          <w:rFonts w:ascii="Calibri" w:hAnsi="Calibri" w:cs="Calibri"/>
          <w:vertAlign w:val="baseline"/>
        </w:rPr>
        <w:footnoteRef/>
      </w:r>
      <w:r w:rsidRPr="00260A7F">
        <w:rPr>
          <w:rFonts w:ascii="Calibri" w:hAnsi="Calibri" w:cs="Calibri"/>
        </w:rPr>
        <w:t xml:space="preserve"> </w:t>
      </w:r>
      <w:r w:rsidR="00A27490" w:rsidRPr="00260A7F">
        <w:rPr>
          <w:rFonts w:ascii="Calibri" w:hAnsi="Calibri" w:cs="Calibri"/>
        </w:rPr>
        <w:tab/>
      </w:r>
      <w:proofErr w:type="spellStart"/>
      <w:r w:rsidR="00722081" w:rsidRPr="00260A7F">
        <w:rPr>
          <w:rFonts w:ascii="Calibri" w:hAnsi="Calibri" w:cs="Calibri"/>
        </w:rPr>
        <w:t>Blackdot</w:t>
      </w:r>
      <w:proofErr w:type="spellEnd"/>
      <w:r w:rsidR="00722081" w:rsidRPr="00260A7F">
        <w:rPr>
          <w:rFonts w:ascii="Calibri" w:hAnsi="Calibri" w:cs="Calibri"/>
        </w:rPr>
        <w:t xml:space="preserve"> Solutions </w:t>
      </w:r>
      <w:proofErr w:type="gramStart"/>
      <w:r w:rsidRPr="00260A7F">
        <w:rPr>
          <w:rFonts w:ascii="Calibri" w:hAnsi="Calibri" w:cs="Calibri"/>
          <w:i/>
          <w:iCs/>
        </w:rPr>
        <w:t>The</w:t>
      </w:r>
      <w:proofErr w:type="gramEnd"/>
      <w:r w:rsidRPr="00260A7F">
        <w:rPr>
          <w:rFonts w:ascii="Calibri" w:hAnsi="Calibri" w:cs="Calibri"/>
          <w:i/>
          <w:iCs/>
        </w:rPr>
        <w:t xml:space="preserve"> OSINT Handbook </w:t>
      </w:r>
      <w:r w:rsidRPr="00260A7F">
        <w:rPr>
          <w:rFonts w:ascii="Calibri" w:hAnsi="Calibri" w:cs="Calibri"/>
        </w:rPr>
        <w:t>at 16.</w:t>
      </w:r>
    </w:p>
  </w:footnote>
  <w:footnote w:id="48">
    <w:p w14:paraId="29478699" w14:textId="304A213B" w:rsidR="00415C4E" w:rsidRPr="00260A7F" w:rsidRDefault="00415C4E" w:rsidP="00C56AE6">
      <w:pPr>
        <w:pStyle w:val="FootnoteText"/>
        <w:ind w:left="567" w:hanging="567"/>
        <w:jc w:val="both"/>
        <w:rPr>
          <w:rFonts w:ascii="Calibri" w:hAnsi="Calibri" w:cs="Calibri"/>
          <w:lang w:val="en-US"/>
        </w:rPr>
      </w:pPr>
      <w:r w:rsidRPr="00260A7F">
        <w:rPr>
          <w:rStyle w:val="FootnoteReference"/>
          <w:rFonts w:ascii="Calibri" w:hAnsi="Calibri" w:cs="Calibri"/>
          <w:vertAlign w:val="baseline"/>
        </w:rPr>
        <w:footnoteRef/>
      </w:r>
      <w:r w:rsidRPr="00260A7F">
        <w:rPr>
          <w:rFonts w:ascii="Calibri" w:hAnsi="Calibri" w:cs="Calibri"/>
        </w:rPr>
        <w:t xml:space="preserve"> </w:t>
      </w:r>
      <w:r w:rsidR="00A27490" w:rsidRPr="00260A7F">
        <w:rPr>
          <w:rFonts w:ascii="Calibri" w:hAnsi="Calibri" w:cs="Calibri"/>
        </w:rPr>
        <w:tab/>
      </w:r>
      <w:bookmarkStart w:id="62" w:name="_Hlk185592059"/>
      <w:r w:rsidR="00722081" w:rsidRPr="00260A7F">
        <w:rPr>
          <w:rFonts w:ascii="Calibri" w:hAnsi="Calibri" w:cs="Calibri"/>
        </w:rPr>
        <w:t xml:space="preserve">Human Rights </w:t>
      </w:r>
      <w:proofErr w:type="spellStart"/>
      <w:r w:rsidR="00722081" w:rsidRPr="00260A7F">
        <w:rPr>
          <w:rFonts w:ascii="Calibri" w:hAnsi="Calibri" w:cs="Calibri"/>
        </w:rPr>
        <w:t>Center</w:t>
      </w:r>
      <w:proofErr w:type="spellEnd"/>
      <w:r w:rsidR="00722081" w:rsidRPr="00260A7F">
        <w:rPr>
          <w:rFonts w:ascii="Calibri" w:hAnsi="Calibri" w:cs="Calibri"/>
        </w:rPr>
        <w:t xml:space="preserve"> UC Berkeley School of Law &amp; OHCHR (2022)</w:t>
      </w:r>
      <w:bookmarkEnd w:id="62"/>
      <w:r w:rsidRPr="00260A7F">
        <w:rPr>
          <w:rFonts w:ascii="Calibri" w:hAnsi="Calibri" w:cs="Calibri"/>
        </w:rPr>
        <w:t xml:space="preserve"> para 176.</w:t>
      </w:r>
    </w:p>
  </w:footnote>
  <w:footnote w:id="49">
    <w:p w14:paraId="38036277" w14:textId="26E9AEFC" w:rsidR="00415C4E" w:rsidRPr="00260A7F" w:rsidRDefault="00415C4E" w:rsidP="00C56AE6">
      <w:pPr>
        <w:ind w:left="567" w:hanging="567"/>
        <w:jc w:val="both"/>
        <w:rPr>
          <w:rFonts w:ascii="Calibri" w:hAnsi="Calibri" w:cs="Calibri"/>
          <w:sz w:val="20"/>
          <w:szCs w:val="20"/>
        </w:rPr>
      </w:pPr>
      <w:r w:rsidRPr="00260A7F">
        <w:rPr>
          <w:rStyle w:val="FootnoteReference"/>
          <w:rFonts w:ascii="Calibri" w:hAnsi="Calibri" w:cs="Calibri"/>
          <w:sz w:val="20"/>
          <w:szCs w:val="20"/>
          <w:vertAlign w:val="baseline"/>
        </w:rPr>
        <w:footnoteRef/>
      </w:r>
      <w:r w:rsidRPr="00260A7F">
        <w:rPr>
          <w:rFonts w:ascii="Calibri" w:hAnsi="Calibri" w:cs="Calibri"/>
          <w:sz w:val="20"/>
          <w:szCs w:val="20"/>
        </w:rPr>
        <w:t xml:space="preserve"> </w:t>
      </w:r>
      <w:r w:rsidR="00A27490" w:rsidRPr="00260A7F">
        <w:rPr>
          <w:rFonts w:ascii="Calibri" w:hAnsi="Calibri" w:cs="Calibri"/>
          <w:sz w:val="20"/>
          <w:szCs w:val="20"/>
        </w:rPr>
        <w:tab/>
      </w:r>
      <w:proofErr w:type="spellStart"/>
      <w:r w:rsidRPr="00260A7F">
        <w:rPr>
          <w:rFonts w:ascii="Calibri" w:hAnsi="Calibri" w:cs="Calibri"/>
          <w:sz w:val="20"/>
          <w:szCs w:val="20"/>
        </w:rPr>
        <w:t>Orgnet</w:t>
      </w:r>
      <w:proofErr w:type="spellEnd"/>
      <w:r w:rsidRPr="00260A7F">
        <w:rPr>
          <w:rFonts w:ascii="Calibri" w:hAnsi="Calibri" w:cs="Calibri"/>
          <w:sz w:val="20"/>
          <w:szCs w:val="20"/>
        </w:rPr>
        <w:t xml:space="preserve"> </w:t>
      </w:r>
      <w:r w:rsidRPr="00260A7F">
        <w:rPr>
          <w:rFonts w:ascii="Calibri" w:hAnsi="Calibri" w:cs="Calibri"/>
          <w:i/>
          <w:iCs/>
          <w:sz w:val="20"/>
          <w:szCs w:val="20"/>
        </w:rPr>
        <w:t>Social Network Analysis: An Introduction</w:t>
      </w:r>
      <w:r w:rsidRPr="00260A7F">
        <w:rPr>
          <w:rFonts w:ascii="Calibri" w:hAnsi="Calibri" w:cs="Calibri"/>
          <w:sz w:val="20"/>
          <w:szCs w:val="20"/>
        </w:rPr>
        <w:t xml:space="preserve">, available at </w:t>
      </w:r>
      <w:hyperlink r:id="rId11" w:history="1">
        <w:r w:rsidRPr="00260A7F">
          <w:rPr>
            <w:rStyle w:val="Hyperlink"/>
            <w:rFonts w:ascii="Calibri" w:hAnsi="Calibri" w:cs="Calibri"/>
            <w:color w:val="auto"/>
            <w:sz w:val="20"/>
            <w:szCs w:val="20"/>
            <w:u w:val="none"/>
          </w:rPr>
          <w:t>http://www.orgnet.com/sna.html</w:t>
        </w:r>
      </w:hyperlink>
      <w:r w:rsidRPr="00260A7F">
        <w:rPr>
          <w:rFonts w:ascii="Calibri" w:hAnsi="Calibri" w:cs="Calibri"/>
          <w:sz w:val="20"/>
          <w:szCs w:val="20"/>
        </w:rPr>
        <w:t xml:space="preserve"> (visited 3 October 2024).</w:t>
      </w:r>
    </w:p>
  </w:footnote>
  <w:footnote w:id="50">
    <w:p w14:paraId="74E5429F" w14:textId="6DEAD3DF" w:rsidR="00415C4E" w:rsidRPr="00260A7F" w:rsidRDefault="00415C4E" w:rsidP="00C56AE6">
      <w:pPr>
        <w:ind w:left="567" w:hanging="567"/>
        <w:jc w:val="both"/>
        <w:rPr>
          <w:rFonts w:ascii="Calibri" w:hAnsi="Calibri" w:cs="Calibri"/>
          <w:sz w:val="20"/>
          <w:szCs w:val="20"/>
        </w:rPr>
      </w:pPr>
      <w:r w:rsidRPr="00260A7F">
        <w:rPr>
          <w:rStyle w:val="FootnoteReference"/>
          <w:rFonts w:ascii="Calibri" w:hAnsi="Calibri" w:cs="Calibri"/>
          <w:sz w:val="20"/>
          <w:szCs w:val="20"/>
          <w:vertAlign w:val="baseline"/>
        </w:rPr>
        <w:footnoteRef/>
      </w:r>
      <w:r w:rsidRPr="00260A7F">
        <w:rPr>
          <w:rFonts w:ascii="Calibri" w:hAnsi="Calibri" w:cs="Calibri"/>
          <w:sz w:val="20"/>
          <w:szCs w:val="20"/>
        </w:rPr>
        <w:t xml:space="preserve"> </w:t>
      </w:r>
      <w:r w:rsidR="00A27490" w:rsidRPr="00260A7F">
        <w:rPr>
          <w:rFonts w:ascii="Calibri" w:hAnsi="Calibri" w:cs="Calibri"/>
          <w:sz w:val="20"/>
          <w:szCs w:val="20"/>
        </w:rPr>
        <w:tab/>
      </w:r>
      <w:r w:rsidRPr="00260A7F">
        <w:rPr>
          <w:rFonts w:ascii="Calibri" w:hAnsi="Calibri" w:cs="Calibri"/>
          <w:sz w:val="20"/>
          <w:szCs w:val="20"/>
        </w:rPr>
        <w:t xml:space="preserve">OHCHR </w:t>
      </w:r>
      <w:r w:rsidR="00722081" w:rsidRPr="00260A7F">
        <w:rPr>
          <w:rFonts w:ascii="Calibri" w:hAnsi="Calibri" w:cs="Calibri"/>
          <w:sz w:val="20"/>
          <w:szCs w:val="20"/>
        </w:rPr>
        <w:t xml:space="preserve">(2011) </w:t>
      </w:r>
      <w:r w:rsidRPr="00260A7F">
        <w:rPr>
          <w:rFonts w:ascii="Calibri" w:hAnsi="Calibri" w:cs="Calibri"/>
          <w:i/>
          <w:iCs/>
          <w:sz w:val="20"/>
          <w:szCs w:val="20"/>
        </w:rPr>
        <w:t>Manual on Human Rights Monitoring</w:t>
      </w:r>
      <w:r w:rsidRPr="00260A7F">
        <w:rPr>
          <w:rFonts w:ascii="Calibri" w:hAnsi="Calibri" w:cs="Calibri"/>
          <w:sz w:val="20"/>
          <w:szCs w:val="20"/>
        </w:rPr>
        <w:t xml:space="preserve"> Chapter 8 at 24.</w:t>
      </w:r>
    </w:p>
  </w:footnote>
  <w:footnote w:id="51">
    <w:p w14:paraId="1A39D456" w14:textId="44C0C945" w:rsidR="00415C4E" w:rsidRPr="006D6606" w:rsidRDefault="00415C4E" w:rsidP="00C56AE6">
      <w:pPr>
        <w:pStyle w:val="FootnoteText"/>
        <w:ind w:left="567" w:hanging="567"/>
        <w:jc w:val="both"/>
        <w:rPr>
          <w:rFonts w:ascii="Calibri" w:hAnsi="Calibri" w:cs="Calibri"/>
          <w:iCs/>
        </w:rPr>
      </w:pPr>
      <w:r w:rsidRPr="00260A7F">
        <w:rPr>
          <w:rStyle w:val="FootnoteReference"/>
          <w:rFonts w:ascii="Calibri" w:hAnsi="Calibri" w:cs="Calibri"/>
          <w:vertAlign w:val="baseline"/>
        </w:rPr>
        <w:footnoteRef/>
      </w:r>
      <w:r w:rsidRPr="00260A7F">
        <w:rPr>
          <w:rFonts w:ascii="Calibri" w:hAnsi="Calibri" w:cs="Calibri"/>
        </w:rPr>
        <w:t xml:space="preserve"> </w:t>
      </w:r>
      <w:r w:rsidR="00A27490" w:rsidRPr="00260A7F">
        <w:rPr>
          <w:rFonts w:ascii="Calibri" w:hAnsi="Calibri" w:cs="Calibri"/>
        </w:rPr>
        <w:tab/>
      </w:r>
      <w:r w:rsidR="0081235A" w:rsidRPr="00260A7F">
        <w:rPr>
          <w:rFonts w:ascii="Calibri" w:hAnsi="Calibri" w:cs="Calibri"/>
        </w:rPr>
        <w:t xml:space="preserve">See for instance, the use of digital platforms as demonstrative evidence by the ICC OTP in </w:t>
      </w:r>
      <w:r w:rsidR="0081235A" w:rsidRPr="00260A7F">
        <w:rPr>
          <w:rFonts w:ascii="Calibri" w:hAnsi="Calibri" w:cs="Calibri"/>
          <w:i/>
          <w:iCs/>
        </w:rPr>
        <w:t xml:space="preserve">Prosecutor v Ahmad Al </w:t>
      </w:r>
      <w:proofErr w:type="spellStart"/>
      <w:r w:rsidR="0081235A" w:rsidRPr="00260A7F">
        <w:rPr>
          <w:rFonts w:ascii="Calibri" w:hAnsi="Calibri" w:cs="Calibri"/>
          <w:i/>
          <w:iCs/>
        </w:rPr>
        <w:t>Faqi</w:t>
      </w:r>
      <w:proofErr w:type="spellEnd"/>
      <w:r w:rsidR="0081235A" w:rsidRPr="00260A7F">
        <w:rPr>
          <w:rFonts w:ascii="Calibri" w:hAnsi="Calibri" w:cs="Calibri"/>
          <w:i/>
          <w:iCs/>
        </w:rPr>
        <w:t xml:space="preserve"> Al Mahdi</w:t>
      </w:r>
      <w:r w:rsidR="00260A7F" w:rsidRPr="006D6606">
        <w:rPr>
          <w:rFonts w:ascii="Calibri" w:hAnsi="Calibri" w:cs="Calibri"/>
          <w:i/>
          <w:iCs/>
        </w:rPr>
        <w:t xml:space="preserve"> </w:t>
      </w:r>
      <w:r w:rsidR="00260A7F" w:rsidRPr="006D6606">
        <w:rPr>
          <w:rFonts w:ascii="Calibri" w:hAnsi="Calibri" w:cs="Calibri"/>
          <w:iCs/>
        </w:rPr>
        <w:t>ICC-01/12-01/15.</w:t>
      </w:r>
    </w:p>
  </w:footnote>
  <w:footnote w:id="52">
    <w:p w14:paraId="3793A369" w14:textId="4CB3D5D7" w:rsidR="00415C4E" w:rsidRPr="00260A7F" w:rsidRDefault="00415C4E" w:rsidP="00C56AE6">
      <w:pPr>
        <w:pStyle w:val="FootnoteText"/>
        <w:ind w:left="567" w:hanging="567"/>
        <w:jc w:val="both"/>
        <w:rPr>
          <w:rFonts w:ascii="Calibri" w:hAnsi="Calibri" w:cs="Calibri"/>
        </w:rPr>
      </w:pPr>
      <w:r w:rsidRPr="00260A7F">
        <w:rPr>
          <w:rStyle w:val="FootnoteReference"/>
          <w:rFonts w:ascii="Calibri" w:hAnsi="Calibri" w:cs="Calibri"/>
          <w:vertAlign w:val="baseline"/>
        </w:rPr>
        <w:footnoteRef/>
      </w:r>
      <w:r w:rsidRPr="00260A7F">
        <w:rPr>
          <w:rFonts w:ascii="Calibri" w:hAnsi="Calibri" w:cs="Calibri"/>
        </w:rPr>
        <w:t xml:space="preserve"> </w:t>
      </w:r>
      <w:r w:rsidR="00A27490" w:rsidRPr="00260A7F">
        <w:rPr>
          <w:rFonts w:ascii="Calibri" w:hAnsi="Calibri" w:cs="Calibri"/>
        </w:rPr>
        <w:tab/>
      </w:r>
      <w:proofErr w:type="spellStart"/>
      <w:r w:rsidR="00396933" w:rsidRPr="00260A7F">
        <w:rPr>
          <w:rFonts w:ascii="Calibri" w:hAnsi="Calibri" w:cs="Calibri"/>
        </w:rPr>
        <w:t>Blackdot</w:t>
      </w:r>
      <w:proofErr w:type="spellEnd"/>
      <w:r w:rsidR="00396933" w:rsidRPr="00260A7F">
        <w:rPr>
          <w:rFonts w:ascii="Calibri" w:hAnsi="Calibri" w:cs="Calibri"/>
        </w:rPr>
        <w:t xml:space="preserve"> Solutions </w:t>
      </w:r>
      <w:proofErr w:type="gramStart"/>
      <w:r w:rsidRPr="00260A7F">
        <w:rPr>
          <w:rFonts w:ascii="Calibri" w:hAnsi="Calibri" w:cs="Calibri"/>
          <w:i/>
          <w:iCs/>
        </w:rPr>
        <w:t>The</w:t>
      </w:r>
      <w:proofErr w:type="gramEnd"/>
      <w:r w:rsidRPr="00260A7F">
        <w:rPr>
          <w:rFonts w:ascii="Calibri" w:hAnsi="Calibri" w:cs="Calibri"/>
          <w:i/>
          <w:iCs/>
        </w:rPr>
        <w:t xml:space="preserve"> OSINT Handbook </w:t>
      </w:r>
      <w:r w:rsidRPr="00260A7F">
        <w:rPr>
          <w:rFonts w:ascii="Calibri" w:hAnsi="Calibri" w:cs="Calibri"/>
        </w:rPr>
        <w:t>at 16.</w:t>
      </w:r>
    </w:p>
  </w:footnote>
  <w:footnote w:id="53">
    <w:p w14:paraId="35F0C784" w14:textId="2882194F" w:rsidR="00415C4E" w:rsidRPr="00260A7F" w:rsidRDefault="00415C4E" w:rsidP="00C56AE6">
      <w:pPr>
        <w:pStyle w:val="FootnoteText"/>
        <w:ind w:left="567" w:hanging="567"/>
        <w:jc w:val="both"/>
        <w:rPr>
          <w:rFonts w:ascii="Calibri" w:hAnsi="Calibri" w:cs="Calibri"/>
        </w:rPr>
      </w:pPr>
      <w:r w:rsidRPr="00260A7F">
        <w:rPr>
          <w:rStyle w:val="FootnoteReference"/>
          <w:rFonts w:ascii="Calibri" w:hAnsi="Calibri" w:cs="Calibri"/>
          <w:vertAlign w:val="baseline"/>
        </w:rPr>
        <w:footnoteRef/>
      </w:r>
      <w:r w:rsidRPr="00260A7F">
        <w:rPr>
          <w:rFonts w:ascii="Calibri" w:hAnsi="Calibri" w:cs="Calibri"/>
        </w:rPr>
        <w:t xml:space="preserve"> </w:t>
      </w:r>
      <w:r w:rsidR="00A27490" w:rsidRPr="00260A7F">
        <w:rPr>
          <w:rFonts w:ascii="Calibri" w:hAnsi="Calibri" w:cs="Calibri"/>
        </w:rPr>
        <w:tab/>
      </w:r>
      <w:proofErr w:type="spellStart"/>
      <w:r w:rsidR="00AB4ABC" w:rsidRPr="00260A7F">
        <w:rPr>
          <w:rFonts w:ascii="Calibri" w:hAnsi="Calibri" w:cs="Calibri"/>
        </w:rPr>
        <w:t>Blackdot</w:t>
      </w:r>
      <w:proofErr w:type="spellEnd"/>
      <w:r w:rsidR="00AB4ABC" w:rsidRPr="00260A7F">
        <w:rPr>
          <w:rFonts w:ascii="Calibri" w:hAnsi="Calibri" w:cs="Calibri"/>
        </w:rPr>
        <w:t xml:space="preserve"> Solutions </w:t>
      </w:r>
      <w:proofErr w:type="gramStart"/>
      <w:r w:rsidR="00AB4ABC" w:rsidRPr="00260A7F">
        <w:rPr>
          <w:rFonts w:ascii="Calibri" w:hAnsi="Calibri" w:cs="Calibri"/>
          <w:i/>
          <w:iCs/>
        </w:rPr>
        <w:t>The</w:t>
      </w:r>
      <w:proofErr w:type="gramEnd"/>
      <w:r w:rsidR="00AB4ABC" w:rsidRPr="00260A7F">
        <w:rPr>
          <w:rFonts w:ascii="Calibri" w:hAnsi="Calibri" w:cs="Calibri"/>
          <w:i/>
          <w:iCs/>
        </w:rPr>
        <w:t xml:space="preserve"> OSINT Handbook </w:t>
      </w:r>
      <w:r w:rsidR="00AB4ABC" w:rsidRPr="00260A7F">
        <w:rPr>
          <w:rFonts w:ascii="Calibri" w:hAnsi="Calibri" w:cs="Calibri"/>
        </w:rPr>
        <w:t>at 16.</w:t>
      </w:r>
    </w:p>
  </w:footnote>
  <w:footnote w:id="54">
    <w:p w14:paraId="7122DAA8" w14:textId="7ED386D9" w:rsidR="00415C4E" w:rsidRPr="00260A7F" w:rsidRDefault="00415C4E" w:rsidP="00C56AE6">
      <w:pPr>
        <w:ind w:left="567" w:hanging="567"/>
        <w:jc w:val="both"/>
        <w:rPr>
          <w:rFonts w:ascii="Calibri" w:hAnsi="Calibri" w:cs="Calibri"/>
          <w:sz w:val="20"/>
          <w:szCs w:val="20"/>
        </w:rPr>
      </w:pPr>
      <w:r w:rsidRPr="00260A7F">
        <w:rPr>
          <w:rStyle w:val="FootnoteReference"/>
          <w:rFonts w:ascii="Calibri" w:hAnsi="Calibri" w:cs="Calibri"/>
          <w:sz w:val="20"/>
          <w:szCs w:val="20"/>
          <w:vertAlign w:val="baseline"/>
        </w:rPr>
        <w:footnoteRef/>
      </w:r>
      <w:r w:rsidRPr="00260A7F">
        <w:rPr>
          <w:rFonts w:ascii="Calibri" w:hAnsi="Calibri" w:cs="Calibri"/>
          <w:sz w:val="20"/>
          <w:szCs w:val="20"/>
        </w:rPr>
        <w:t xml:space="preserve"> </w:t>
      </w:r>
      <w:r w:rsidR="00A27490" w:rsidRPr="00260A7F">
        <w:rPr>
          <w:rFonts w:ascii="Calibri" w:hAnsi="Calibri" w:cs="Calibri"/>
          <w:sz w:val="20"/>
          <w:szCs w:val="20"/>
        </w:rPr>
        <w:tab/>
      </w:r>
      <w:r w:rsidRPr="00260A7F">
        <w:rPr>
          <w:rFonts w:ascii="Calibri" w:hAnsi="Calibri" w:cs="Calibri"/>
          <w:sz w:val="20"/>
          <w:szCs w:val="20"/>
        </w:rPr>
        <w:t xml:space="preserve">Freeman </w:t>
      </w:r>
      <w:r w:rsidR="00D61BFD" w:rsidRPr="00260A7F">
        <w:rPr>
          <w:rFonts w:ascii="Calibri" w:hAnsi="Calibri" w:cs="Calibri"/>
          <w:sz w:val="20"/>
          <w:szCs w:val="20"/>
        </w:rPr>
        <w:t xml:space="preserve">L </w:t>
      </w:r>
      <w:r w:rsidR="00396933" w:rsidRPr="00260A7F">
        <w:rPr>
          <w:rFonts w:ascii="Calibri" w:hAnsi="Calibri" w:cs="Calibri"/>
          <w:sz w:val="20"/>
          <w:szCs w:val="20"/>
        </w:rPr>
        <w:t>&amp;</w:t>
      </w:r>
      <w:r w:rsidRPr="00260A7F">
        <w:rPr>
          <w:rFonts w:ascii="Calibri" w:hAnsi="Calibri" w:cs="Calibri"/>
          <w:sz w:val="20"/>
          <w:szCs w:val="20"/>
        </w:rPr>
        <w:t xml:space="preserve"> </w:t>
      </w:r>
      <w:proofErr w:type="spellStart"/>
      <w:r w:rsidRPr="00260A7F">
        <w:rPr>
          <w:rFonts w:ascii="Calibri" w:hAnsi="Calibri" w:cs="Calibri"/>
          <w:sz w:val="20"/>
          <w:szCs w:val="20"/>
        </w:rPr>
        <w:t>Llorente</w:t>
      </w:r>
      <w:proofErr w:type="spellEnd"/>
      <w:r w:rsidRPr="00260A7F">
        <w:rPr>
          <w:rFonts w:ascii="Calibri" w:hAnsi="Calibri" w:cs="Calibri"/>
          <w:sz w:val="20"/>
          <w:szCs w:val="20"/>
        </w:rPr>
        <w:t xml:space="preserve"> </w:t>
      </w:r>
      <w:r w:rsidR="00D61BFD" w:rsidRPr="00260A7F">
        <w:rPr>
          <w:rFonts w:ascii="Calibri" w:hAnsi="Calibri" w:cs="Calibri"/>
          <w:sz w:val="20"/>
          <w:szCs w:val="20"/>
        </w:rPr>
        <w:t xml:space="preserve">RV </w:t>
      </w:r>
      <w:r w:rsidRPr="00260A7F">
        <w:rPr>
          <w:rFonts w:ascii="Calibri" w:hAnsi="Calibri" w:cs="Calibri"/>
          <w:sz w:val="20"/>
          <w:szCs w:val="20"/>
        </w:rPr>
        <w:t xml:space="preserve">(2021) “Finding the Signal in the Noise: International Criminal Evidence and Procedure in the Digital Age” 19 </w:t>
      </w:r>
      <w:r w:rsidRPr="00260A7F">
        <w:rPr>
          <w:rFonts w:ascii="Calibri" w:hAnsi="Calibri" w:cs="Calibri"/>
          <w:i/>
          <w:iCs/>
          <w:sz w:val="20"/>
          <w:szCs w:val="20"/>
        </w:rPr>
        <w:t>Journal of International Criminal Justice</w:t>
      </w:r>
      <w:r w:rsidRPr="00260A7F">
        <w:rPr>
          <w:rFonts w:ascii="Calibri" w:hAnsi="Calibri" w:cs="Calibri"/>
          <w:sz w:val="20"/>
          <w:szCs w:val="20"/>
        </w:rPr>
        <w:t xml:space="preserve"> 163</w:t>
      </w:r>
      <w:r w:rsidR="00396933" w:rsidRPr="00260A7F">
        <w:rPr>
          <w:rFonts w:ascii="Calibri" w:hAnsi="Calibri" w:cs="Calibri"/>
          <w:sz w:val="20"/>
          <w:szCs w:val="20"/>
        </w:rPr>
        <w:t xml:space="preserve"> </w:t>
      </w:r>
      <w:r w:rsidRPr="00260A7F">
        <w:rPr>
          <w:rFonts w:ascii="Calibri" w:hAnsi="Calibri" w:cs="Calibri"/>
          <w:sz w:val="20"/>
          <w:szCs w:val="20"/>
        </w:rPr>
        <w:t>–</w:t>
      </w:r>
      <w:r w:rsidR="00396933" w:rsidRPr="00260A7F">
        <w:rPr>
          <w:rFonts w:ascii="Calibri" w:hAnsi="Calibri" w:cs="Calibri"/>
          <w:sz w:val="20"/>
          <w:szCs w:val="20"/>
        </w:rPr>
        <w:t xml:space="preserve"> </w:t>
      </w:r>
      <w:r w:rsidRPr="00260A7F">
        <w:rPr>
          <w:rFonts w:ascii="Calibri" w:hAnsi="Calibri" w:cs="Calibri"/>
          <w:sz w:val="20"/>
          <w:szCs w:val="20"/>
        </w:rPr>
        <w:t>188 at 169.</w:t>
      </w:r>
    </w:p>
  </w:footnote>
  <w:footnote w:id="55">
    <w:p w14:paraId="612B58B7" w14:textId="5C11CA01" w:rsidR="00415C4E" w:rsidRPr="00260A7F" w:rsidRDefault="00415C4E" w:rsidP="00C56AE6">
      <w:pPr>
        <w:ind w:left="567" w:hanging="567"/>
        <w:jc w:val="both"/>
        <w:rPr>
          <w:rFonts w:ascii="Calibri" w:hAnsi="Calibri" w:cs="Calibri"/>
          <w:sz w:val="20"/>
          <w:szCs w:val="20"/>
        </w:rPr>
      </w:pPr>
      <w:r w:rsidRPr="00260A7F">
        <w:rPr>
          <w:rStyle w:val="FootnoteReference"/>
          <w:rFonts w:ascii="Calibri" w:hAnsi="Calibri" w:cs="Calibri"/>
          <w:sz w:val="20"/>
          <w:szCs w:val="20"/>
          <w:vertAlign w:val="baseline"/>
        </w:rPr>
        <w:footnoteRef/>
      </w:r>
      <w:r w:rsidRPr="00260A7F">
        <w:rPr>
          <w:rFonts w:ascii="Calibri" w:hAnsi="Calibri" w:cs="Calibri"/>
          <w:sz w:val="20"/>
          <w:szCs w:val="20"/>
        </w:rPr>
        <w:t xml:space="preserve"> </w:t>
      </w:r>
      <w:r w:rsidR="00A27490" w:rsidRPr="00260A7F">
        <w:rPr>
          <w:rFonts w:ascii="Calibri" w:hAnsi="Calibri" w:cs="Calibri"/>
          <w:sz w:val="20"/>
          <w:szCs w:val="20"/>
        </w:rPr>
        <w:tab/>
      </w:r>
      <w:r w:rsidRPr="00260A7F">
        <w:rPr>
          <w:rFonts w:ascii="Calibri" w:hAnsi="Calibri" w:cs="Calibri"/>
          <w:sz w:val="20"/>
          <w:szCs w:val="20"/>
        </w:rPr>
        <w:t xml:space="preserve">Browning </w:t>
      </w:r>
      <w:r w:rsidR="00D61BFD" w:rsidRPr="00260A7F">
        <w:rPr>
          <w:rFonts w:ascii="Calibri" w:hAnsi="Calibri" w:cs="Calibri"/>
          <w:sz w:val="20"/>
          <w:szCs w:val="20"/>
        </w:rPr>
        <w:t xml:space="preserve">JG </w:t>
      </w:r>
      <w:r w:rsidRPr="00260A7F">
        <w:rPr>
          <w:rFonts w:ascii="Calibri" w:hAnsi="Calibri" w:cs="Calibri"/>
          <w:sz w:val="20"/>
          <w:szCs w:val="20"/>
        </w:rPr>
        <w:t xml:space="preserve">(2013) “Burn after Reading: Preservation and Spoliation of Evidence in the Age of Facebook” 16 </w:t>
      </w:r>
      <w:r w:rsidRPr="00260A7F">
        <w:rPr>
          <w:rFonts w:ascii="Calibri" w:hAnsi="Calibri" w:cs="Calibri"/>
          <w:i/>
          <w:iCs/>
          <w:sz w:val="20"/>
          <w:szCs w:val="20"/>
        </w:rPr>
        <w:t>Science and Technology</w:t>
      </w:r>
      <w:r w:rsidRPr="00260A7F">
        <w:rPr>
          <w:rFonts w:ascii="Calibri" w:hAnsi="Calibri" w:cs="Calibri"/>
          <w:sz w:val="20"/>
          <w:szCs w:val="20"/>
        </w:rPr>
        <w:t xml:space="preserve"> 273</w:t>
      </w:r>
      <w:r w:rsidR="00396933" w:rsidRPr="00260A7F">
        <w:rPr>
          <w:rFonts w:ascii="Calibri" w:hAnsi="Calibri" w:cs="Calibri"/>
          <w:sz w:val="20"/>
          <w:szCs w:val="20"/>
        </w:rPr>
        <w:t xml:space="preserve"> </w:t>
      </w:r>
      <w:r w:rsidRPr="00260A7F">
        <w:rPr>
          <w:rFonts w:ascii="Calibri" w:hAnsi="Calibri" w:cs="Calibri"/>
          <w:sz w:val="20"/>
          <w:szCs w:val="20"/>
        </w:rPr>
        <w:t>–</w:t>
      </w:r>
      <w:r w:rsidR="00396933" w:rsidRPr="00260A7F">
        <w:rPr>
          <w:rFonts w:ascii="Calibri" w:hAnsi="Calibri" w:cs="Calibri"/>
          <w:sz w:val="20"/>
          <w:szCs w:val="20"/>
        </w:rPr>
        <w:t xml:space="preserve"> </w:t>
      </w:r>
      <w:r w:rsidRPr="00260A7F">
        <w:rPr>
          <w:rFonts w:ascii="Calibri" w:hAnsi="Calibri" w:cs="Calibri"/>
          <w:sz w:val="20"/>
          <w:szCs w:val="20"/>
        </w:rPr>
        <w:t xml:space="preserve">308; </w:t>
      </w:r>
      <w:proofErr w:type="spellStart"/>
      <w:r w:rsidRPr="00260A7F">
        <w:rPr>
          <w:rFonts w:ascii="Calibri" w:hAnsi="Calibri" w:cs="Calibri"/>
          <w:sz w:val="20"/>
          <w:szCs w:val="20"/>
        </w:rPr>
        <w:t>Durrant</w:t>
      </w:r>
      <w:proofErr w:type="spellEnd"/>
      <w:r w:rsidRPr="00260A7F">
        <w:rPr>
          <w:rFonts w:ascii="Calibri" w:hAnsi="Calibri" w:cs="Calibri"/>
          <w:sz w:val="20"/>
          <w:szCs w:val="20"/>
        </w:rPr>
        <w:t xml:space="preserve"> </w:t>
      </w:r>
      <w:r w:rsidR="00D61BFD" w:rsidRPr="00260A7F">
        <w:rPr>
          <w:rFonts w:ascii="Calibri" w:hAnsi="Calibri" w:cs="Calibri"/>
          <w:sz w:val="20"/>
          <w:szCs w:val="20"/>
        </w:rPr>
        <w:t xml:space="preserve">R </w:t>
      </w:r>
      <w:r w:rsidRPr="00260A7F">
        <w:rPr>
          <w:rFonts w:ascii="Calibri" w:hAnsi="Calibri" w:cs="Calibri"/>
          <w:sz w:val="20"/>
          <w:szCs w:val="20"/>
        </w:rPr>
        <w:t xml:space="preserve">(2005) “Spoliation of Discoverable Electronic Evidence” </w:t>
      </w:r>
      <w:r w:rsidRPr="00260A7F">
        <w:rPr>
          <w:rFonts w:ascii="Calibri" w:hAnsi="Calibri" w:cs="Calibri"/>
          <w:i/>
          <w:iCs/>
          <w:sz w:val="20"/>
          <w:szCs w:val="20"/>
        </w:rPr>
        <w:t>Loyola of Los Angeles Law Review</w:t>
      </w:r>
      <w:r w:rsidRPr="00260A7F">
        <w:rPr>
          <w:rFonts w:ascii="Calibri" w:hAnsi="Calibri" w:cs="Calibri"/>
          <w:sz w:val="20"/>
          <w:szCs w:val="20"/>
        </w:rPr>
        <w:t xml:space="preserve"> 1803</w:t>
      </w:r>
      <w:r w:rsidR="00396933" w:rsidRPr="00260A7F">
        <w:rPr>
          <w:rFonts w:ascii="Calibri" w:hAnsi="Calibri" w:cs="Calibri"/>
          <w:sz w:val="20"/>
          <w:szCs w:val="20"/>
        </w:rPr>
        <w:t xml:space="preserve"> </w:t>
      </w:r>
      <w:r w:rsidRPr="00260A7F">
        <w:rPr>
          <w:rFonts w:ascii="Calibri" w:hAnsi="Calibri" w:cs="Calibri"/>
          <w:sz w:val="20"/>
          <w:szCs w:val="20"/>
        </w:rPr>
        <w:t>–</w:t>
      </w:r>
      <w:r w:rsidR="00396933" w:rsidRPr="00260A7F">
        <w:rPr>
          <w:rFonts w:ascii="Calibri" w:hAnsi="Calibri" w:cs="Calibri"/>
          <w:sz w:val="20"/>
          <w:szCs w:val="20"/>
        </w:rPr>
        <w:t xml:space="preserve"> </w:t>
      </w:r>
      <w:r w:rsidRPr="00260A7F">
        <w:rPr>
          <w:rFonts w:ascii="Calibri" w:hAnsi="Calibri" w:cs="Calibri"/>
          <w:sz w:val="20"/>
          <w:szCs w:val="20"/>
        </w:rPr>
        <w:t xml:space="preserve">1834; See also, Freeman &amp; </w:t>
      </w:r>
      <w:proofErr w:type="spellStart"/>
      <w:r w:rsidRPr="00260A7F">
        <w:rPr>
          <w:rFonts w:ascii="Calibri" w:hAnsi="Calibri" w:cs="Calibri"/>
          <w:sz w:val="20"/>
          <w:szCs w:val="20"/>
        </w:rPr>
        <w:t>Llorente</w:t>
      </w:r>
      <w:proofErr w:type="spellEnd"/>
      <w:r w:rsidRPr="00260A7F">
        <w:rPr>
          <w:rFonts w:ascii="Calibri" w:hAnsi="Calibri" w:cs="Calibri"/>
          <w:sz w:val="20"/>
          <w:szCs w:val="20"/>
        </w:rPr>
        <w:t xml:space="preserve"> (2021) at 171.</w:t>
      </w:r>
    </w:p>
  </w:footnote>
  <w:footnote w:id="56">
    <w:p w14:paraId="56F73DB8" w14:textId="1B72C979" w:rsidR="00415C4E" w:rsidRPr="00260A7F" w:rsidRDefault="00415C4E" w:rsidP="00C56AE6">
      <w:pPr>
        <w:ind w:left="567" w:hanging="567"/>
        <w:jc w:val="both"/>
        <w:rPr>
          <w:rFonts w:ascii="Calibri" w:hAnsi="Calibri" w:cs="Calibri"/>
          <w:sz w:val="20"/>
          <w:szCs w:val="20"/>
        </w:rPr>
      </w:pPr>
      <w:r w:rsidRPr="00260A7F">
        <w:rPr>
          <w:rStyle w:val="FootnoteReference"/>
          <w:rFonts w:ascii="Calibri" w:hAnsi="Calibri" w:cs="Calibri"/>
          <w:sz w:val="20"/>
          <w:szCs w:val="20"/>
          <w:vertAlign w:val="baseline"/>
        </w:rPr>
        <w:footnoteRef/>
      </w:r>
      <w:r w:rsidRPr="00260A7F">
        <w:rPr>
          <w:rFonts w:ascii="Calibri" w:hAnsi="Calibri" w:cs="Calibri"/>
          <w:sz w:val="20"/>
          <w:szCs w:val="20"/>
        </w:rPr>
        <w:t xml:space="preserve"> </w:t>
      </w:r>
      <w:r w:rsidR="00A27490" w:rsidRPr="00260A7F">
        <w:rPr>
          <w:rFonts w:ascii="Calibri" w:hAnsi="Calibri" w:cs="Calibri"/>
          <w:sz w:val="20"/>
          <w:szCs w:val="20"/>
        </w:rPr>
        <w:tab/>
      </w:r>
      <w:r w:rsidRPr="00260A7F">
        <w:rPr>
          <w:rFonts w:ascii="Calibri" w:hAnsi="Calibri" w:cs="Calibri"/>
          <w:sz w:val="20"/>
          <w:szCs w:val="20"/>
        </w:rPr>
        <w:t xml:space="preserve">Freeman &amp; </w:t>
      </w:r>
      <w:proofErr w:type="spellStart"/>
      <w:r w:rsidRPr="00260A7F">
        <w:rPr>
          <w:rFonts w:ascii="Calibri" w:hAnsi="Calibri" w:cs="Calibri"/>
          <w:sz w:val="20"/>
          <w:szCs w:val="20"/>
        </w:rPr>
        <w:t>Llorente</w:t>
      </w:r>
      <w:proofErr w:type="spellEnd"/>
      <w:r w:rsidRPr="00260A7F">
        <w:rPr>
          <w:rFonts w:ascii="Calibri" w:hAnsi="Calibri" w:cs="Calibri"/>
          <w:sz w:val="20"/>
          <w:szCs w:val="20"/>
        </w:rPr>
        <w:t xml:space="preserve"> (2021) at 171.</w:t>
      </w:r>
    </w:p>
  </w:footnote>
  <w:footnote w:id="57">
    <w:p w14:paraId="6607A27E" w14:textId="13E940F9" w:rsidR="00415C4E" w:rsidRPr="00260A7F" w:rsidRDefault="00415C4E" w:rsidP="00C56AE6">
      <w:pPr>
        <w:ind w:left="567" w:hanging="567"/>
        <w:jc w:val="both"/>
        <w:rPr>
          <w:rFonts w:ascii="Calibri" w:hAnsi="Calibri" w:cs="Calibri"/>
          <w:sz w:val="20"/>
          <w:szCs w:val="20"/>
        </w:rPr>
      </w:pPr>
      <w:r w:rsidRPr="00260A7F">
        <w:rPr>
          <w:rStyle w:val="FootnoteReference"/>
          <w:rFonts w:ascii="Calibri" w:hAnsi="Calibri" w:cs="Calibri"/>
          <w:sz w:val="20"/>
          <w:szCs w:val="20"/>
          <w:vertAlign w:val="baseline"/>
        </w:rPr>
        <w:footnoteRef/>
      </w:r>
      <w:r w:rsidRPr="00260A7F">
        <w:rPr>
          <w:rFonts w:ascii="Calibri" w:hAnsi="Calibri" w:cs="Calibri"/>
          <w:sz w:val="20"/>
          <w:szCs w:val="20"/>
        </w:rPr>
        <w:t xml:space="preserve"> </w:t>
      </w:r>
      <w:r w:rsidR="00A27490" w:rsidRPr="00260A7F">
        <w:rPr>
          <w:rFonts w:ascii="Calibri" w:hAnsi="Calibri" w:cs="Calibri"/>
          <w:sz w:val="20"/>
          <w:szCs w:val="20"/>
        </w:rPr>
        <w:tab/>
      </w:r>
      <w:r w:rsidRPr="00260A7F">
        <w:rPr>
          <w:rFonts w:ascii="Calibri" w:hAnsi="Calibri" w:cs="Calibri"/>
          <w:sz w:val="20"/>
          <w:szCs w:val="20"/>
        </w:rPr>
        <w:t>Murray</w:t>
      </w:r>
      <w:r w:rsidR="00D61BFD" w:rsidRPr="00260A7F">
        <w:rPr>
          <w:rFonts w:ascii="Calibri" w:hAnsi="Calibri" w:cs="Calibri"/>
          <w:sz w:val="20"/>
          <w:szCs w:val="20"/>
        </w:rPr>
        <w:t xml:space="preserve"> D</w:t>
      </w:r>
      <w:r w:rsidRPr="00260A7F">
        <w:rPr>
          <w:rFonts w:ascii="Calibri" w:hAnsi="Calibri" w:cs="Calibri"/>
          <w:sz w:val="20"/>
          <w:szCs w:val="20"/>
        </w:rPr>
        <w:t xml:space="preserve">, McDermott </w:t>
      </w:r>
      <w:r w:rsidR="00D61BFD" w:rsidRPr="00260A7F">
        <w:rPr>
          <w:rFonts w:ascii="Calibri" w:hAnsi="Calibri" w:cs="Calibri"/>
          <w:sz w:val="20"/>
          <w:szCs w:val="20"/>
        </w:rPr>
        <w:t xml:space="preserve">Y </w:t>
      </w:r>
      <w:r w:rsidR="00396933" w:rsidRPr="00260A7F">
        <w:rPr>
          <w:rFonts w:ascii="Calibri" w:hAnsi="Calibri" w:cs="Calibri"/>
          <w:sz w:val="20"/>
          <w:szCs w:val="20"/>
        </w:rPr>
        <w:t>&amp;</w:t>
      </w:r>
      <w:r w:rsidRPr="00260A7F">
        <w:rPr>
          <w:rFonts w:ascii="Calibri" w:hAnsi="Calibri" w:cs="Calibri"/>
          <w:sz w:val="20"/>
          <w:szCs w:val="20"/>
        </w:rPr>
        <w:t xml:space="preserve"> Koenig </w:t>
      </w:r>
      <w:r w:rsidR="00396933" w:rsidRPr="00260A7F">
        <w:rPr>
          <w:rFonts w:ascii="Calibri" w:hAnsi="Calibri" w:cs="Calibri"/>
          <w:sz w:val="20"/>
          <w:szCs w:val="20"/>
        </w:rPr>
        <w:t>K</w:t>
      </w:r>
      <w:r w:rsidR="00D61BFD" w:rsidRPr="00260A7F">
        <w:rPr>
          <w:rFonts w:ascii="Calibri" w:hAnsi="Calibri" w:cs="Calibri"/>
          <w:sz w:val="20"/>
          <w:szCs w:val="20"/>
        </w:rPr>
        <w:t xml:space="preserve">A </w:t>
      </w:r>
      <w:r w:rsidRPr="00260A7F">
        <w:rPr>
          <w:rFonts w:ascii="Calibri" w:hAnsi="Calibri" w:cs="Calibri"/>
          <w:sz w:val="20"/>
          <w:szCs w:val="20"/>
        </w:rPr>
        <w:t>(2022) “Mapping the Use of Open Source Research in UN Human</w:t>
      </w:r>
      <w:r w:rsidR="00234D78" w:rsidRPr="00260A7F">
        <w:rPr>
          <w:rFonts w:ascii="Calibri" w:hAnsi="Calibri" w:cs="Calibri"/>
          <w:sz w:val="20"/>
          <w:szCs w:val="20"/>
        </w:rPr>
        <w:t xml:space="preserve"> </w:t>
      </w:r>
      <w:r w:rsidRPr="00260A7F">
        <w:rPr>
          <w:rFonts w:ascii="Calibri" w:hAnsi="Calibri" w:cs="Calibri"/>
          <w:sz w:val="20"/>
          <w:szCs w:val="20"/>
        </w:rPr>
        <w:t xml:space="preserve">Rights Investigations” </w:t>
      </w:r>
      <w:r w:rsidR="00396933" w:rsidRPr="00260A7F">
        <w:rPr>
          <w:rFonts w:ascii="Calibri" w:hAnsi="Calibri" w:cs="Calibri"/>
          <w:sz w:val="20"/>
          <w:szCs w:val="20"/>
        </w:rPr>
        <w:t xml:space="preserve">14(2) </w:t>
      </w:r>
      <w:r w:rsidRPr="00260A7F">
        <w:rPr>
          <w:rFonts w:ascii="Calibri" w:hAnsi="Calibri" w:cs="Calibri"/>
          <w:i/>
          <w:iCs/>
          <w:sz w:val="20"/>
          <w:szCs w:val="20"/>
        </w:rPr>
        <w:t>Journal of Human Rights Practice</w:t>
      </w:r>
      <w:r w:rsidRPr="00260A7F">
        <w:rPr>
          <w:rFonts w:ascii="Calibri" w:hAnsi="Calibri" w:cs="Calibri"/>
          <w:sz w:val="20"/>
          <w:szCs w:val="20"/>
        </w:rPr>
        <w:t xml:space="preserve"> 554</w:t>
      </w:r>
      <w:r w:rsidR="00396933" w:rsidRPr="00260A7F">
        <w:rPr>
          <w:rFonts w:ascii="Calibri" w:hAnsi="Calibri" w:cs="Calibri"/>
          <w:sz w:val="20"/>
          <w:szCs w:val="20"/>
        </w:rPr>
        <w:t xml:space="preserve"> </w:t>
      </w:r>
      <w:r w:rsidRPr="00260A7F">
        <w:rPr>
          <w:rFonts w:ascii="Calibri" w:hAnsi="Calibri" w:cs="Calibri"/>
          <w:sz w:val="20"/>
          <w:szCs w:val="20"/>
        </w:rPr>
        <w:t>–</w:t>
      </w:r>
      <w:r w:rsidR="00396933" w:rsidRPr="00260A7F">
        <w:rPr>
          <w:rFonts w:ascii="Calibri" w:hAnsi="Calibri" w:cs="Calibri"/>
          <w:sz w:val="20"/>
          <w:szCs w:val="20"/>
        </w:rPr>
        <w:t xml:space="preserve"> </w:t>
      </w:r>
      <w:r w:rsidRPr="00260A7F">
        <w:rPr>
          <w:rFonts w:ascii="Calibri" w:hAnsi="Calibri" w:cs="Calibri"/>
          <w:sz w:val="20"/>
          <w:szCs w:val="20"/>
        </w:rPr>
        <w:t>581</w:t>
      </w:r>
      <w:r w:rsidR="00A70160" w:rsidRPr="00260A7F">
        <w:rPr>
          <w:rFonts w:ascii="Calibri" w:hAnsi="Calibri" w:cs="Calibri"/>
          <w:sz w:val="20"/>
          <w:szCs w:val="20"/>
        </w:rPr>
        <w:t xml:space="preserve"> </w:t>
      </w:r>
      <w:r w:rsidRPr="00260A7F">
        <w:rPr>
          <w:rFonts w:ascii="Calibri" w:hAnsi="Calibri" w:cs="Calibri"/>
          <w:sz w:val="20"/>
          <w:szCs w:val="20"/>
        </w:rPr>
        <w:t>at 569.</w:t>
      </w:r>
    </w:p>
  </w:footnote>
  <w:footnote w:id="58">
    <w:p w14:paraId="4DF1B621" w14:textId="027E137A" w:rsidR="00415C4E" w:rsidRPr="00260A7F" w:rsidRDefault="00415C4E" w:rsidP="00C56AE6">
      <w:pPr>
        <w:ind w:left="567" w:hanging="567"/>
        <w:jc w:val="both"/>
        <w:rPr>
          <w:rFonts w:ascii="Calibri" w:hAnsi="Calibri" w:cs="Calibri"/>
          <w:sz w:val="20"/>
          <w:szCs w:val="20"/>
        </w:rPr>
      </w:pPr>
      <w:r w:rsidRPr="00260A7F">
        <w:rPr>
          <w:rStyle w:val="FootnoteReference"/>
          <w:rFonts w:ascii="Calibri" w:hAnsi="Calibri" w:cs="Calibri"/>
          <w:sz w:val="20"/>
          <w:szCs w:val="20"/>
          <w:vertAlign w:val="baseline"/>
        </w:rPr>
        <w:footnoteRef/>
      </w:r>
      <w:r w:rsidRPr="00260A7F">
        <w:rPr>
          <w:rFonts w:ascii="Calibri" w:hAnsi="Calibri" w:cs="Calibri"/>
          <w:sz w:val="20"/>
          <w:szCs w:val="20"/>
        </w:rPr>
        <w:t xml:space="preserve"> </w:t>
      </w:r>
      <w:r w:rsidR="00A27490" w:rsidRPr="00260A7F">
        <w:rPr>
          <w:rFonts w:ascii="Calibri" w:hAnsi="Calibri" w:cs="Calibri"/>
          <w:sz w:val="20"/>
          <w:szCs w:val="20"/>
        </w:rPr>
        <w:tab/>
      </w:r>
      <w:r w:rsidRPr="00260A7F">
        <w:rPr>
          <w:rFonts w:ascii="Calibri" w:hAnsi="Calibri" w:cs="Calibri"/>
          <w:sz w:val="20"/>
          <w:szCs w:val="20"/>
        </w:rPr>
        <w:t>Murray</w:t>
      </w:r>
      <w:r w:rsidR="00396933" w:rsidRPr="00260A7F">
        <w:rPr>
          <w:rFonts w:ascii="Calibri" w:hAnsi="Calibri" w:cs="Calibri"/>
          <w:sz w:val="20"/>
          <w:szCs w:val="20"/>
        </w:rPr>
        <w:t>,</w:t>
      </w:r>
      <w:r w:rsidR="00396933" w:rsidRPr="00260A7F">
        <w:t xml:space="preserve"> </w:t>
      </w:r>
      <w:r w:rsidR="00396933" w:rsidRPr="00260A7F">
        <w:rPr>
          <w:rFonts w:ascii="Calibri" w:hAnsi="Calibri" w:cs="Calibri"/>
          <w:sz w:val="20"/>
          <w:szCs w:val="20"/>
        </w:rPr>
        <w:t>McDermott &amp; Koenig</w:t>
      </w:r>
      <w:r w:rsidRPr="00260A7F">
        <w:rPr>
          <w:rFonts w:ascii="Calibri" w:hAnsi="Calibri" w:cs="Calibri"/>
          <w:sz w:val="20"/>
          <w:szCs w:val="20"/>
        </w:rPr>
        <w:t xml:space="preserve"> (2022) at 569.</w:t>
      </w:r>
    </w:p>
  </w:footnote>
  <w:footnote w:id="59">
    <w:p w14:paraId="4CE50194" w14:textId="1DA35E84" w:rsidR="00415C4E" w:rsidRPr="00260A7F" w:rsidRDefault="00415C4E" w:rsidP="00C56AE6">
      <w:pPr>
        <w:ind w:left="567" w:hanging="567"/>
        <w:jc w:val="both"/>
        <w:rPr>
          <w:rFonts w:ascii="Calibri" w:hAnsi="Calibri" w:cs="Calibri"/>
          <w:sz w:val="20"/>
          <w:szCs w:val="20"/>
        </w:rPr>
      </w:pPr>
      <w:r w:rsidRPr="00260A7F">
        <w:rPr>
          <w:rStyle w:val="FootnoteReference"/>
          <w:rFonts w:ascii="Calibri" w:hAnsi="Calibri" w:cs="Calibri"/>
          <w:sz w:val="20"/>
          <w:szCs w:val="20"/>
          <w:vertAlign w:val="baseline"/>
        </w:rPr>
        <w:footnoteRef/>
      </w:r>
      <w:r w:rsidRPr="00260A7F">
        <w:rPr>
          <w:rFonts w:ascii="Calibri" w:hAnsi="Calibri" w:cs="Calibri"/>
          <w:sz w:val="20"/>
          <w:szCs w:val="20"/>
        </w:rPr>
        <w:t xml:space="preserve"> </w:t>
      </w:r>
      <w:r w:rsidR="00A27490" w:rsidRPr="00260A7F">
        <w:rPr>
          <w:rFonts w:ascii="Calibri" w:hAnsi="Calibri" w:cs="Calibri"/>
          <w:sz w:val="20"/>
          <w:szCs w:val="20"/>
        </w:rPr>
        <w:tab/>
      </w:r>
      <w:r w:rsidR="00AB4ABC" w:rsidRPr="00260A7F">
        <w:rPr>
          <w:rFonts w:ascii="Calibri" w:hAnsi="Calibri" w:cs="Calibri"/>
          <w:sz w:val="20"/>
          <w:szCs w:val="20"/>
        </w:rPr>
        <w:t>Murray,</w:t>
      </w:r>
      <w:r w:rsidR="00AB4ABC" w:rsidRPr="00260A7F">
        <w:t xml:space="preserve"> </w:t>
      </w:r>
      <w:r w:rsidR="00AB4ABC" w:rsidRPr="00260A7F">
        <w:rPr>
          <w:rFonts w:ascii="Calibri" w:hAnsi="Calibri" w:cs="Calibri"/>
          <w:sz w:val="20"/>
          <w:szCs w:val="20"/>
        </w:rPr>
        <w:t>McDermott &amp; Koenig (2022) at 569.</w:t>
      </w:r>
    </w:p>
  </w:footnote>
  <w:footnote w:id="60">
    <w:p w14:paraId="087A72B2" w14:textId="4433C2FD" w:rsidR="00415C4E" w:rsidRPr="00260A7F" w:rsidRDefault="00415C4E" w:rsidP="00C56AE6">
      <w:pPr>
        <w:ind w:left="567" w:hanging="567"/>
        <w:jc w:val="both"/>
        <w:rPr>
          <w:rFonts w:ascii="Calibri" w:hAnsi="Calibri" w:cs="Calibri"/>
          <w:sz w:val="20"/>
          <w:szCs w:val="20"/>
        </w:rPr>
      </w:pPr>
      <w:r w:rsidRPr="00260A7F">
        <w:rPr>
          <w:rStyle w:val="FootnoteReference"/>
          <w:rFonts w:ascii="Calibri" w:hAnsi="Calibri" w:cs="Calibri"/>
          <w:sz w:val="20"/>
          <w:szCs w:val="20"/>
          <w:vertAlign w:val="baseline"/>
        </w:rPr>
        <w:footnoteRef/>
      </w:r>
      <w:r w:rsidRPr="00260A7F">
        <w:rPr>
          <w:rFonts w:ascii="Calibri" w:hAnsi="Calibri" w:cs="Calibri"/>
          <w:sz w:val="20"/>
          <w:szCs w:val="20"/>
        </w:rPr>
        <w:t xml:space="preserve"> </w:t>
      </w:r>
      <w:r w:rsidR="00A27490" w:rsidRPr="00260A7F">
        <w:rPr>
          <w:rFonts w:ascii="Calibri" w:hAnsi="Calibri" w:cs="Calibri"/>
          <w:sz w:val="20"/>
          <w:szCs w:val="20"/>
        </w:rPr>
        <w:tab/>
      </w:r>
      <w:r w:rsidRPr="00260A7F">
        <w:rPr>
          <w:rFonts w:ascii="Calibri" w:hAnsi="Calibri" w:cs="Calibri"/>
          <w:sz w:val="20"/>
          <w:szCs w:val="20"/>
        </w:rPr>
        <w:t xml:space="preserve">Freeman &amp; </w:t>
      </w:r>
      <w:proofErr w:type="spellStart"/>
      <w:r w:rsidRPr="00260A7F">
        <w:rPr>
          <w:rFonts w:ascii="Calibri" w:hAnsi="Calibri" w:cs="Calibri"/>
          <w:sz w:val="20"/>
          <w:szCs w:val="20"/>
        </w:rPr>
        <w:t>Llorente</w:t>
      </w:r>
      <w:proofErr w:type="spellEnd"/>
      <w:r w:rsidRPr="00260A7F">
        <w:rPr>
          <w:rFonts w:ascii="Calibri" w:hAnsi="Calibri" w:cs="Calibri"/>
          <w:sz w:val="20"/>
          <w:szCs w:val="20"/>
        </w:rPr>
        <w:t xml:space="preserve"> (2021) at 169.</w:t>
      </w:r>
    </w:p>
  </w:footnote>
  <w:footnote w:id="61">
    <w:p w14:paraId="5C8EC7AA" w14:textId="2B3A846E" w:rsidR="00415C4E" w:rsidRPr="00260A7F" w:rsidRDefault="00415C4E" w:rsidP="00C56AE6">
      <w:pPr>
        <w:pStyle w:val="FootnoteText"/>
        <w:ind w:left="567" w:hanging="567"/>
        <w:jc w:val="both"/>
        <w:rPr>
          <w:rFonts w:ascii="Calibri" w:hAnsi="Calibri" w:cs="Calibri"/>
          <w:lang w:val="en-US"/>
        </w:rPr>
      </w:pPr>
      <w:r w:rsidRPr="00260A7F">
        <w:rPr>
          <w:rStyle w:val="FootnoteReference"/>
          <w:rFonts w:ascii="Calibri" w:hAnsi="Calibri" w:cs="Calibri"/>
          <w:vertAlign w:val="baseline"/>
        </w:rPr>
        <w:footnoteRef/>
      </w:r>
      <w:r w:rsidRPr="00260A7F">
        <w:rPr>
          <w:rFonts w:ascii="Calibri" w:hAnsi="Calibri" w:cs="Calibri"/>
        </w:rPr>
        <w:t xml:space="preserve"> </w:t>
      </w:r>
      <w:r w:rsidR="00A27490" w:rsidRPr="00260A7F">
        <w:rPr>
          <w:rFonts w:ascii="Calibri" w:hAnsi="Calibri" w:cs="Calibri"/>
        </w:rPr>
        <w:tab/>
      </w:r>
      <w:bookmarkStart w:id="63" w:name="_Hlk186531251"/>
      <w:r w:rsidR="005A3BF0" w:rsidRPr="00260A7F">
        <w:rPr>
          <w:rFonts w:ascii="Calibri" w:hAnsi="Calibri" w:cs="Calibri"/>
        </w:rPr>
        <w:t xml:space="preserve">Human Rights </w:t>
      </w:r>
      <w:proofErr w:type="spellStart"/>
      <w:r w:rsidR="005A3BF0" w:rsidRPr="00260A7F">
        <w:rPr>
          <w:rFonts w:ascii="Calibri" w:hAnsi="Calibri" w:cs="Calibri"/>
        </w:rPr>
        <w:t>Center</w:t>
      </w:r>
      <w:proofErr w:type="spellEnd"/>
      <w:r w:rsidR="005A3BF0" w:rsidRPr="00260A7F">
        <w:rPr>
          <w:rFonts w:ascii="Calibri" w:hAnsi="Calibri" w:cs="Calibri"/>
        </w:rPr>
        <w:t xml:space="preserve"> UC Berkeley School of Law &amp; OHCHR (2022)</w:t>
      </w:r>
      <w:r w:rsidR="005A3BF0" w:rsidRPr="00260A7F">
        <w:rPr>
          <w:rFonts w:ascii="Calibri" w:hAnsi="Calibri" w:cs="Calibri"/>
          <w:lang w:val="en-US"/>
        </w:rPr>
        <w:t xml:space="preserve"> </w:t>
      </w:r>
      <w:r w:rsidRPr="00260A7F">
        <w:rPr>
          <w:rFonts w:ascii="Calibri" w:hAnsi="Calibri" w:cs="Calibri"/>
          <w:lang w:val="en-US"/>
        </w:rPr>
        <w:t xml:space="preserve">para 147. </w:t>
      </w:r>
      <w:bookmarkEnd w:id="63"/>
    </w:p>
  </w:footnote>
  <w:footnote w:id="62">
    <w:p w14:paraId="6C8EBD04" w14:textId="4DFEB1CD" w:rsidR="00415C4E" w:rsidRPr="00260A7F" w:rsidRDefault="00415C4E" w:rsidP="00C56AE6">
      <w:pPr>
        <w:pStyle w:val="FootnoteText"/>
        <w:ind w:left="567" w:hanging="567"/>
        <w:jc w:val="both"/>
        <w:rPr>
          <w:rFonts w:ascii="Calibri" w:hAnsi="Calibri" w:cs="Calibri"/>
          <w:lang w:val="en-US"/>
        </w:rPr>
      </w:pPr>
      <w:r w:rsidRPr="00260A7F">
        <w:rPr>
          <w:rStyle w:val="FootnoteReference"/>
          <w:rFonts w:ascii="Calibri" w:hAnsi="Calibri" w:cs="Calibri"/>
          <w:vertAlign w:val="baseline"/>
        </w:rPr>
        <w:footnoteRef/>
      </w:r>
      <w:r w:rsidRPr="00260A7F">
        <w:rPr>
          <w:rFonts w:ascii="Calibri" w:hAnsi="Calibri" w:cs="Calibri"/>
        </w:rPr>
        <w:t xml:space="preserve"> </w:t>
      </w:r>
      <w:r w:rsidR="00A27490" w:rsidRPr="00260A7F">
        <w:rPr>
          <w:rFonts w:ascii="Calibri" w:hAnsi="Calibri" w:cs="Calibri"/>
        </w:rPr>
        <w:tab/>
      </w:r>
      <w:r w:rsidR="00AB4ABC" w:rsidRPr="00260A7F">
        <w:rPr>
          <w:rFonts w:ascii="Calibri" w:hAnsi="Calibri" w:cs="Calibri"/>
        </w:rPr>
        <w:t xml:space="preserve">Human Rights </w:t>
      </w:r>
      <w:proofErr w:type="spellStart"/>
      <w:r w:rsidR="00AB4ABC" w:rsidRPr="00260A7F">
        <w:rPr>
          <w:rFonts w:ascii="Calibri" w:hAnsi="Calibri" w:cs="Calibri"/>
        </w:rPr>
        <w:t>Center</w:t>
      </w:r>
      <w:proofErr w:type="spellEnd"/>
      <w:r w:rsidR="00AB4ABC" w:rsidRPr="00260A7F">
        <w:rPr>
          <w:rFonts w:ascii="Calibri" w:hAnsi="Calibri" w:cs="Calibri"/>
        </w:rPr>
        <w:t xml:space="preserve"> UC Berkeley School of Law &amp; OHCHR (2022) para 147.</w:t>
      </w:r>
    </w:p>
  </w:footnote>
  <w:footnote w:id="63">
    <w:p w14:paraId="3AF630C0" w14:textId="6D6C4C5A" w:rsidR="00415C4E" w:rsidRPr="00260A7F" w:rsidRDefault="00415C4E" w:rsidP="00C56AE6">
      <w:pPr>
        <w:pStyle w:val="FootnoteText"/>
        <w:ind w:left="567" w:hanging="567"/>
        <w:jc w:val="both"/>
        <w:rPr>
          <w:rFonts w:ascii="Calibri" w:hAnsi="Calibri" w:cs="Calibri"/>
          <w:lang w:val="en-US"/>
        </w:rPr>
      </w:pPr>
      <w:r w:rsidRPr="00260A7F">
        <w:rPr>
          <w:rStyle w:val="FootnoteReference"/>
          <w:rFonts w:ascii="Calibri" w:hAnsi="Calibri" w:cs="Calibri"/>
          <w:vertAlign w:val="baseline"/>
        </w:rPr>
        <w:footnoteRef/>
      </w:r>
      <w:r w:rsidRPr="00260A7F">
        <w:rPr>
          <w:rFonts w:ascii="Calibri" w:hAnsi="Calibri" w:cs="Calibri"/>
        </w:rPr>
        <w:t xml:space="preserve"> </w:t>
      </w:r>
      <w:r w:rsidR="00A27490" w:rsidRPr="00260A7F">
        <w:rPr>
          <w:rFonts w:ascii="Calibri" w:hAnsi="Calibri" w:cs="Calibri"/>
        </w:rPr>
        <w:tab/>
      </w:r>
      <w:r w:rsidR="005A3BF0" w:rsidRPr="00260A7F">
        <w:rPr>
          <w:rFonts w:ascii="Calibri" w:hAnsi="Calibri" w:cs="Calibri"/>
        </w:rPr>
        <w:t xml:space="preserve">Human Rights </w:t>
      </w:r>
      <w:proofErr w:type="spellStart"/>
      <w:r w:rsidR="005A3BF0" w:rsidRPr="00260A7F">
        <w:rPr>
          <w:rFonts w:ascii="Calibri" w:hAnsi="Calibri" w:cs="Calibri"/>
        </w:rPr>
        <w:t>Center</w:t>
      </w:r>
      <w:proofErr w:type="spellEnd"/>
      <w:r w:rsidR="005A3BF0" w:rsidRPr="00260A7F">
        <w:rPr>
          <w:rFonts w:ascii="Calibri" w:hAnsi="Calibri" w:cs="Calibri"/>
        </w:rPr>
        <w:t xml:space="preserve"> UC Berkeley School of Law &amp; OHCHR (2022)</w:t>
      </w:r>
      <w:r w:rsidR="005A3BF0" w:rsidRPr="00260A7F">
        <w:rPr>
          <w:rFonts w:ascii="Calibri" w:hAnsi="Calibri" w:cs="Calibri"/>
          <w:lang w:val="en-US"/>
        </w:rPr>
        <w:t xml:space="preserve"> </w:t>
      </w:r>
      <w:r w:rsidRPr="00260A7F">
        <w:rPr>
          <w:rFonts w:ascii="Calibri" w:hAnsi="Calibri" w:cs="Calibri"/>
          <w:lang w:val="en-US"/>
        </w:rPr>
        <w:t>para 48.</w:t>
      </w:r>
    </w:p>
  </w:footnote>
  <w:footnote w:id="64">
    <w:p w14:paraId="11B8F79D" w14:textId="5DBB49C6" w:rsidR="00415C4E" w:rsidRPr="00260A7F" w:rsidRDefault="00415C4E" w:rsidP="00C56AE6">
      <w:pPr>
        <w:ind w:left="567" w:hanging="567"/>
        <w:jc w:val="both"/>
        <w:rPr>
          <w:rFonts w:ascii="Calibri" w:hAnsi="Calibri" w:cs="Calibri"/>
          <w:sz w:val="20"/>
          <w:szCs w:val="20"/>
        </w:rPr>
      </w:pPr>
      <w:r w:rsidRPr="00260A7F">
        <w:rPr>
          <w:rStyle w:val="FootnoteReference"/>
          <w:rFonts w:ascii="Calibri" w:hAnsi="Calibri" w:cs="Calibri"/>
          <w:sz w:val="20"/>
          <w:szCs w:val="20"/>
          <w:vertAlign w:val="baseline"/>
        </w:rPr>
        <w:footnoteRef/>
      </w:r>
      <w:r w:rsidRPr="00260A7F">
        <w:rPr>
          <w:rFonts w:ascii="Calibri" w:hAnsi="Calibri" w:cs="Calibri"/>
          <w:sz w:val="20"/>
          <w:szCs w:val="20"/>
        </w:rPr>
        <w:t xml:space="preserve"> </w:t>
      </w:r>
      <w:r w:rsidR="00A27490" w:rsidRPr="00260A7F">
        <w:rPr>
          <w:rFonts w:ascii="Calibri" w:hAnsi="Calibri" w:cs="Calibri"/>
          <w:sz w:val="20"/>
          <w:szCs w:val="20"/>
        </w:rPr>
        <w:tab/>
      </w:r>
      <w:r w:rsidRPr="00260A7F">
        <w:rPr>
          <w:rFonts w:ascii="Calibri" w:hAnsi="Calibri" w:cs="Calibri"/>
          <w:sz w:val="20"/>
          <w:szCs w:val="20"/>
          <w:lang w:val="en-US"/>
        </w:rPr>
        <w:t xml:space="preserve">Millet </w:t>
      </w:r>
      <w:r w:rsidR="00D61BFD" w:rsidRPr="00260A7F">
        <w:rPr>
          <w:rFonts w:ascii="Calibri" w:hAnsi="Calibri" w:cs="Calibri"/>
          <w:sz w:val="20"/>
          <w:szCs w:val="20"/>
          <w:lang w:val="en-US"/>
        </w:rPr>
        <w:t xml:space="preserve">E </w:t>
      </w:r>
      <w:r w:rsidRPr="00260A7F">
        <w:rPr>
          <w:rFonts w:ascii="Calibri" w:hAnsi="Calibri" w:cs="Calibri"/>
          <w:sz w:val="20"/>
          <w:szCs w:val="20"/>
          <w:lang w:val="en-US"/>
        </w:rPr>
        <w:t xml:space="preserve">(5 December 2023) “Deploying OSINT in </w:t>
      </w:r>
      <w:r w:rsidR="005A3BF0" w:rsidRPr="00260A7F">
        <w:rPr>
          <w:rFonts w:ascii="Calibri" w:hAnsi="Calibri" w:cs="Calibri"/>
          <w:sz w:val="20"/>
          <w:szCs w:val="20"/>
          <w:lang w:val="en-US"/>
        </w:rPr>
        <w:t>Armed Conflict Settings</w:t>
      </w:r>
      <w:r w:rsidRPr="00260A7F">
        <w:rPr>
          <w:rFonts w:ascii="Calibri" w:hAnsi="Calibri" w:cs="Calibri"/>
          <w:sz w:val="20"/>
          <w:szCs w:val="20"/>
          <w:lang w:val="en-US"/>
        </w:rPr>
        <w:t xml:space="preserve">: </w:t>
      </w:r>
      <w:r w:rsidR="005A3BF0" w:rsidRPr="00260A7F">
        <w:rPr>
          <w:rFonts w:ascii="Calibri" w:hAnsi="Calibri" w:cs="Calibri"/>
          <w:sz w:val="20"/>
          <w:szCs w:val="20"/>
          <w:lang w:val="en-US"/>
        </w:rPr>
        <w:t>Law, Ethics</w:t>
      </w:r>
      <w:r w:rsidRPr="00260A7F">
        <w:rPr>
          <w:rFonts w:ascii="Calibri" w:hAnsi="Calibri" w:cs="Calibri"/>
          <w:sz w:val="20"/>
          <w:szCs w:val="20"/>
          <w:lang w:val="en-US"/>
        </w:rPr>
        <w:t xml:space="preserve">, and the </w:t>
      </w:r>
      <w:r w:rsidR="005A3BF0" w:rsidRPr="00260A7F">
        <w:rPr>
          <w:rFonts w:ascii="Calibri" w:hAnsi="Calibri" w:cs="Calibri"/>
          <w:sz w:val="20"/>
          <w:szCs w:val="20"/>
          <w:lang w:val="en-US"/>
        </w:rPr>
        <w:t>Ne</w:t>
      </w:r>
      <w:r w:rsidRPr="00260A7F">
        <w:rPr>
          <w:rFonts w:ascii="Calibri" w:hAnsi="Calibri" w:cs="Calibri"/>
          <w:sz w:val="20"/>
          <w:szCs w:val="20"/>
          <w:lang w:val="en-US"/>
        </w:rPr>
        <w:t xml:space="preserve">ed for a </w:t>
      </w:r>
      <w:r w:rsidR="005A3BF0" w:rsidRPr="00260A7F">
        <w:rPr>
          <w:rFonts w:ascii="Calibri" w:hAnsi="Calibri" w:cs="Calibri"/>
          <w:sz w:val="20"/>
          <w:szCs w:val="20"/>
          <w:lang w:val="en-US"/>
        </w:rPr>
        <w:t xml:space="preserve">New Theory </w:t>
      </w:r>
      <w:r w:rsidRPr="00260A7F">
        <w:rPr>
          <w:rFonts w:ascii="Calibri" w:hAnsi="Calibri" w:cs="Calibri"/>
          <w:sz w:val="20"/>
          <w:szCs w:val="20"/>
          <w:lang w:val="en-US"/>
        </w:rPr>
        <w:t xml:space="preserve">of </w:t>
      </w:r>
      <w:r w:rsidR="005A3BF0" w:rsidRPr="00260A7F">
        <w:rPr>
          <w:rFonts w:ascii="Calibri" w:hAnsi="Calibri" w:cs="Calibri"/>
          <w:sz w:val="20"/>
          <w:szCs w:val="20"/>
          <w:lang w:val="en-US"/>
        </w:rPr>
        <w:t>Ha</w:t>
      </w:r>
      <w:r w:rsidRPr="00260A7F">
        <w:rPr>
          <w:rFonts w:ascii="Calibri" w:hAnsi="Calibri" w:cs="Calibri"/>
          <w:sz w:val="20"/>
          <w:szCs w:val="20"/>
          <w:lang w:val="en-US"/>
        </w:rPr>
        <w:t xml:space="preserve">rm” </w:t>
      </w:r>
      <w:r w:rsidRPr="00260A7F">
        <w:rPr>
          <w:rFonts w:ascii="Calibri" w:hAnsi="Calibri" w:cs="Calibri"/>
          <w:i/>
          <w:iCs/>
          <w:sz w:val="20"/>
          <w:szCs w:val="20"/>
          <w:lang w:val="en-US"/>
        </w:rPr>
        <w:t>ICRC Humanitarian Law &amp; Policy Blog</w:t>
      </w:r>
      <w:r w:rsidRPr="00260A7F">
        <w:rPr>
          <w:rFonts w:ascii="Calibri" w:hAnsi="Calibri" w:cs="Calibri"/>
          <w:sz w:val="20"/>
          <w:szCs w:val="20"/>
          <w:lang w:val="en-US"/>
        </w:rPr>
        <w:t xml:space="preserve">, available </w:t>
      </w:r>
      <w:r w:rsidR="005A3BF0" w:rsidRPr="00260A7F">
        <w:rPr>
          <w:rFonts w:ascii="Calibri" w:hAnsi="Calibri" w:cs="Calibri"/>
          <w:sz w:val="20"/>
          <w:szCs w:val="20"/>
          <w:lang w:val="en-US"/>
        </w:rPr>
        <w:t xml:space="preserve">at </w:t>
      </w:r>
      <w:hyperlink r:id="rId12" w:history="1">
        <w:r w:rsidR="00205AF8" w:rsidRPr="00260A7F">
          <w:rPr>
            <w:rStyle w:val="Hyperlink"/>
            <w:rFonts w:ascii="Calibri" w:hAnsi="Calibri" w:cs="Calibri"/>
            <w:color w:val="auto"/>
            <w:sz w:val="20"/>
            <w:szCs w:val="20"/>
            <w:u w:val="none"/>
            <w:lang w:val="en-US"/>
          </w:rPr>
          <w:t>https://blogs.icrc.org/law-and-policy/wp-content/uploads/sites/102/2023/12/Deploying-OSINT-in-armed-conflict-settings_-law-ethics-and-the-need-for-a-new-theory-of-harm.pdf</w:t>
        </w:r>
      </w:hyperlink>
      <w:r w:rsidRPr="00260A7F">
        <w:rPr>
          <w:rFonts w:ascii="Calibri" w:hAnsi="Calibri" w:cs="Calibri"/>
          <w:sz w:val="20"/>
          <w:szCs w:val="20"/>
          <w:lang w:val="en-US"/>
        </w:rPr>
        <w:t xml:space="preserve"> </w:t>
      </w:r>
      <w:r w:rsidRPr="00260A7F">
        <w:rPr>
          <w:rFonts w:ascii="Calibri" w:hAnsi="Calibri" w:cs="Calibri"/>
          <w:sz w:val="20"/>
          <w:szCs w:val="20"/>
        </w:rPr>
        <w:t>(visited 3 October 2024).</w:t>
      </w:r>
      <w:r w:rsidRPr="00260A7F">
        <w:rPr>
          <w:rFonts w:ascii="Calibri" w:hAnsi="Calibri" w:cs="Calibri"/>
          <w:sz w:val="20"/>
          <w:szCs w:val="20"/>
          <w:lang w:val="en-US"/>
        </w:rPr>
        <w:t xml:space="preserve"> </w:t>
      </w:r>
    </w:p>
  </w:footnote>
  <w:footnote w:id="65">
    <w:p w14:paraId="00000EEA" w14:textId="0A426568" w:rsidR="00415C4E" w:rsidRPr="00260A7F" w:rsidRDefault="00415C4E" w:rsidP="00C56AE6">
      <w:pPr>
        <w:ind w:left="567" w:hanging="567"/>
        <w:jc w:val="both"/>
        <w:rPr>
          <w:rFonts w:ascii="Calibri" w:hAnsi="Calibri" w:cs="Calibri"/>
          <w:sz w:val="20"/>
          <w:szCs w:val="20"/>
        </w:rPr>
      </w:pPr>
      <w:r w:rsidRPr="00260A7F">
        <w:rPr>
          <w:rStyle w:val="FootnoteReference"/>
          <w:rFonts w:ascii="Calibri" w:hAnsi="Calibri" w:cs="Calibri"/>
          <w:sz w:val="20"/>
          <w:szCs w:val="20"/>
          <w:vertAlign w:val="baseline"/>
        </w:rPr>
        <w:footnoteRef/>
      </w:r>
      <w:r w:rsidRPr="00260A7F">
        <w:rPr>
          <w:rFonts w:ascii="Calibri" w:hAnsi="Calibri" w:cs="Calibri"/>
          <w:sz w:val="20"/>
          <w:szCs w:val="20"/>
        </w:rPr>
        <w:t xml:space="preserve"> </w:t>
      </w:r>
      <w:r w:rsidR="00A27490" w:rsidRPr="00260A7F">
        <w:rPr>
          <w:rFonts w:ascii="Calibri" w:hAnsi="Calibri" w:cs="Calibri"/>
          <w:sz w:val="20"/>
          <w:szCs w:val="20"/>
        </w:rPr>
        <w:tab/>
      </w:r>
      <w:proofErr w:type="spellStart"/>
      <w:r w:rsidRPr="00260A7F">
        <w:rPr>
          <w:rFonts w:ascii="Calibri" w:hAnsi="Calibri" w:cs="Calibri"/>
          <w:sz w:val="20"/>
          <w:szCs w:val="20"/>
        </w:rPr>
        <w:t>Dubberley</w:t>
      </w:r>
      <w:proofErr w:type="spellEnd"/>
      <w:r w:rsidRPr="00260A7F">
        <w:rPr>
          <w:rFonts w:ascii="Calibri" w:hAnsi="Calibri" w:cs="Calibri"/>
          <w:sz w:val="20"/>
          <w:szCs w:val="20"/>
        </w:rPr>
        <w:t xml:space="preserve"> </w:t>
      </w:r>
      <w:r w:rsidR="00D61BFD" w:rsidRPr="00260A7F">
        <w:rPr>
          <w:rFonts w:ascii="Calibri" w:hAnsi="Calibri" w:cs="Calibri"/>
          <w:sz w:val="20"/>
          <w:szCs w:val="20"/>
        </w:rPr>
        <w:t xml:space="preserve">S </w:t>
      </w:r>
      <w:r w:rsidR="005A3BF0" w:rsidRPr="00260A7F">
        <w:rPr>
          <w:rFonts w:ascii="Calibri" w:hAnsi="Calibri" w:cs="Calibri"/>
          <w:sz w:val="20"/>
          <w:szCs w:val="20"/>
        </w:rPr>
        <w:t>&amp;</w:t>
      </w:r>
      <w:r w:rsidRPr="00260A7F">
        <w:rPr>
          <w:rFonts w:ascii="Calibri" w:hAnsi="Calibri" w:cs="Calibri"/>
          <w:sz w:val="20"/>
          <w:szCs w:val="20"/>
        </w:rPr>
        <w:t xml:space="preserve"> </w:t>
      </w:r>
      <w:proofErr w:type="spellStart"/>
      <w:r w:rsidRPr="00260A7F">
        <w:rPr>
          <w:rFonts w:ascii="Calibri" w:hAnsi="Calibri" w:cs="Calibri"/>
          <w:sz w:val="20"/>
          <w:szCs w:val="20"/>
        </w:rPr>
        <w:t>Ivens</w:t>
      </w:r>
      <w:proofErr w:type="spellEnd"/>
      <w:r w:rsidRPr="00260A7F">
        <w:rPr>
          <w:rFonts w:ascii="Calibri" w:hAnsi="Calibri" w:cs="Calibri"/>
          <w:sz w:val="20"/>
          <w:szCs w:val="20"/>
        </w:rPr>
        <w:t xml:space="preserve"> </w:t>
      </w:r>
      <w:r w:rsidR="00D61BFD" w:rsidRPr="00260A7F">
        <w:rPr>
          <w:rFonts w:ascii="Calibri" w:hAnsi="Calibri" w:cs="Calibri"/>
          <w:sz w:val="20"/>
          <w:szCs w:val="20"/>
        </w:rPr>
        <w:t xml:space="preserve">G </w:t>
      </w:r>
      <w:r w:rsidRPr="00260A7F">
        <w:rPr>
          <w:rFonts w:ascii="Calibri" w:hAnsi="Calibri" w:cs="Calibri"/>
          <w:sz w:val="20"/>
          <w:szCs w:val="20"/>
        </w:rPr>
        <w:t xml:space="preserve">(2022) “Outlining a Human-Rights Based Approach to Digital Open Source Investigations: A </w:t>
      </w:r>
      <w:r w:rsidR="005A3BF0" w:rsidRPr="00260A7F">
        <w:rPr>
          <w:rFonts w:ascii="Calibri" w:hAnsi="Calibri" w:cs="Calibri"/>
          <w:sz w:val="20"/>
          <w:szCs w:val="20"/>
        </w:rPr>
        <w:t>Guide</w:t>
      </w:r>
      <w:r w:rsidRPr="00260A7F">
        <w:rPr>
          <w:rFonts w:ascii="Calibri" w:hAnsi="Calibri" w:cs="Calibri"/>
          <w:sz w:val="20"/>
          <w:szCs w:val="20"/>
        </w:rPr>
        <w:t xml:space="preserve"> for </w:t>
      </w:r>
      <w:r w:rsidR="005A3BF0" w:rsidRPr="00260A7F">
        <w:rPr>
          <w:rFonts w:ascii="Calibri" w:hAnsi="Calibri" w:cs="Calibri"/>
          <w:sz w:val="20"/>
          <w:szCs w:val="20"/>
        </w:rPr>
        <w:t xml:space="preserve">Human Rights Organisations </w:t>
      </w:r>
      <w:r w:rsidRPr="00260A7F">
        <w:rPr>
          <w:rFonts w:ascii="Calibri" w:hAnsi="Calibri" w:cs="Calibri"/>
          <w:sz w:val="20"/>
          <w:szCs w:val="20"/>
        </w:rPr>
        <w:t xml:space="preserve">and </w:t>
      </w:r>
      <w:r w:rsidR="005A3BF0" w:rsidRPr="00260A7F">
        <w:rPr>
          <w:rFonts w:ascii="Calibri" w:hAnsi="Calibri" w:cs="Calibri"/>
          <w:sz w:val="20"/>
          <w:szCs w:val="20"/>
        </w:rPr>
        <w:t>Open Source Researchers</w:t>
      </w:r>
      <w:r w:rsidRPr="00260A7F">
        <w:rPr>
          <w:rFonts w:ascii="Calibri" w:hAnsi="Calibri" w:cs="Calibri"/>
          <w:sz w:val="20"/>
          <w:szCs w:val="20"/>
        </w:rPr>
        <w:t xml:space="preserve">” University of Essex, Human Rights; </w:t>
      </w:r>
      <w:r w:rsidR="005A3BF0" w:rsidRPr="00260A7F">
        <w:rPr>
          <w:rFonts w:ascii="Calibri" w:hAnsi="Calibri" w:cs="Calibri"/>
          <w:sz w:val="20"/>
          <w:szCs w:val="20"/>
        </w:rPr>
        <w:t xml:space="preserve">Human Rights </w:t>
      </w:r>
      <w:proofErr w:type="spellStart"/>
      <w:r w:rsidR="005A3BF0" w:rsidRPr="00260A7F">
        <w:rPr>
          <w:rFonts w:ascii="Calibri" w:hAnsi="Calibri" w:cs="Calibri"/>
          <w:sz w:val="20"/>
          <w:szCs w:val="20"/>
        </w:rPr>
        <w:t>Center</w:t>
      </w:r>
      <w:proofErr w:type="spellEnd"/>
      <w:r w:rsidR="005A3BF0" w:rsidRPr="00260A7F">
        <w:rPr>
          <w:rFonts w:ascii="Calibri" w:hAnsi="Calibri" w:cs="Calibri"/>
          <w:sz w:val="20"/>
          <w:szCs w:val="20"/>
        </w:rPr>
        <w:t xml:space="preserve"> UC Berkeley School of Law &amp; OHCHR (2022)</w:t>
      </w:r>
      <w:r w:rsidRPr="00260A7F">
        <w:rPr>
          <w:rFonts w:ascii="Calibri" w:hAnsi="Calibri" w:cs="Calibri"/>
          <w:sz w:val="20"/>
          <w:szCs w:val="20"/>
        </w:rPr>
        <w:t xml:space="preserve"> para</w:t>
      </w:r>
      <w:r w:rsidR="005A3BF0" w:rsidRPr="00260A7F">
        <w:rPr>
          <w:rFonts w:ascii="Calibri" w:hAnsi="Calibri" w:cs="Calibri"/>
          <w:sz w:val="20"/>
          <w:szCs w:val="20"/>
        </w:rPr>
        <w:t>s</w:t>
      </w:r>
      <w:r w:rsidRPr="00260A7F">
        <w:rPr>
          <w:rFonts w:ascii="Calibri" w:hAnsi="Calibri" w:cs="Calibri"/>
          <w:sz w:val="20"/>
          <w:szCs w:val="20"/>
        </w:rPr>
        <w:t xml:space="preserve"> 61</w:t>
      </w:r>
      <w:r w:rsidR="005A3BF0" w:rsidRPr="00260A7F">
        <w:rPr>
          <w:rFonts w:ascii="Calibri" w:hAnsi="Calibri" w:cs="Calibri"/>
          <w:sz w:val="20"/>
          <w:szCs w:val="20"/>
        </w:rPr>
        <w:t xml:space="preserve"> – </w:t>
      </w:r>
      <w:r w:rsidRPr="00260A7F">
        <w:rPr>
          <w:rFonts w:ascii="Calibri" w:hAnsi="Calibri" w:cs="Calibri"/>
          <w:sz w:val="20"/>
          <w:szCs w:val="20"/>
        </w:rPr>
        <w:t>66.</w:t>
      </w:r>
    </w:p>
  </w:footnote>
  <w:footnote w:id="66">
    <w:p w14:paraId="1D48E86C" w14:textId="7DB89184" w:rsidR="00415C4E" w:rsidRPr="00B51E78" w:rsidRDefault="00415C4E" w:rsidP="00C56AE6">
      <w:pPr>
        <w:pStyle w:val="FootnoteText"/>
        <w:ind w:left="567" w:hanging="567"/>
        <w:jc w:val="both"/>
        <w:rPr>
          <w:rFonts w:ascii="Calibri" w:hAnsi="Calibri" w:cs="Calibri"/>
        </w:rPr>
      </w:pPr>
      <w:r w:rsidRPr="00260A7F">
        <w:rPr>
          <w:rStyle w:val="FootnoteReference"/>
          <w:rFonts w:ascii="Calibri" w:hAnsi="Calibri" w:cs="Calibri"/>
          <w:vertAlign w:val="baseline"/>
        </w:rPr>
        <w:footnoteRef/>
      </w:r>
      <w:r w:rsidRPr="00260A7F">
        <w:rPr>
          <w:rFonts w:ascii="Calibri" w:hAnsi="Calibri" w:cs="Calibri"/>
        </w:rPr>
        <w:t xml:space="preserve"> </w:t>
      </w:r>
      <w:r w:rsidR="00B377BA" w:rsidRPr="00260A7F">
        <w:rPr>
          <w:rFonts w:ascii="Calibri" w:hAnsi="Calibri" w:cs="Calibri"/>
        </w:rPr>
        <w:tab/>
      </w:r>
      <w:r w:rsidRPr="00260A7F">
        <w:rPr>
          <w:rFonts w:ascii="Calibri" w:hAnsi="Calibri" w:cs="Calibri"/>
        </w:rPr>
        <w:t>Koenig (2024) at 46.</w:t>
      </w:r>
    </w:p>
    <w:p w14:paraId="19AF2873" w14:textId="77777777" w:rsidR="00415C4E" w:rsidRPr="00B51E78" w:rsidRDefault="00415C4E" w:rsidP="00C56AE6">
      <w:pPr>
        <w:pStyle w:val="FootnoteText"/>
        <w:ind w:left="567" w:hanging="567"/>
        <w:jc w:val="both"/>
        <w:rPr>
          <w:rFonts w:ascii="Calibri" w:hAnsi="Calibri" w:cs="Calibri"/>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4C87D4" w14:textId="18DBFB86" w:rsidR="002F60BA" w:rsidRDefault="002F60BA">
    <w:pPr>
      <w:pStyle w:val="Header"/>
    </w:pPr>
    <w:r w:rsidRPr="0025698B">
      <w:rPr>
        <w:rFonts w:cstheme="minorHAnsi"/>
        <w:b/>
        <w:bCs/>
        <w:noProof/>
      </w:rPr>
      <mc:AlternateContent>
        <mc:Choice Requires="wps">
          <w:drawing>
            <wp:anchor distT="45720" distB="45720" distL="114300" distR="114300" simplePos="0" relativeHeight="251659264" behindDoc="0" locked="0" layoutInCell="1" allowOverlap="1" wp14:anchorId="36E28413" wp14:editId="5BCDC2E0">
              <wp:simplePos x="0" y="0"/>
              <wp:positionH relativeFrom="margin">
                <wp:posOffset>-198120</wp:posOffset>
              </wp:positionH>
              <wp:positionV relativeFrom="paragraph">
                <wp:posOffset>281940</wp:posOffset>
              </wp:positionV>
              <wp:extent cx="6332220" cy="327660"/>
              <wp:effectExtent l="0" t="0" r="11430" b="1524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2220" cy="327660"/>
                      </a:xfrm>
                      <a:prstGeom prst="rect">
                        <a:avLst/>
                      </a:prstGeom>
                      <a:solidFill>
                        <a:srgbClr val="FFC000"/>
                      </a:solidFill>
                      <a:ln w="9525">
                        <a:solidFill>
                          <a:srgbClr val="000000"/>
                        </a:solidFill>
                        <a:miter lim="800000"/>
                        <a:headEnd/>
                        <a:tailEnd/>
                      </a:ln>
                    </wps:spPr>
                    <wps:txbx>
                      <w:txbxContent>
                        <w:p w14:paraId="192B0F8D" w14:textId="58C033CA" w:rsidR="002F60BA" w:rsidRPr="00FC2EC5" w:rsidRDefault="007C2E23" w:rsidP="00D35191">
                          <w:pPr>
                            <w:pStyle w:val="Default"/>
                            <w:spacing w:line="360" w:lineRule="auto"/>
                            <w:jc w:val="center"/>
                            <w:rPr>
                              <w:lang w:val="en-US"/>
                            </w:rPr>
                          </w:pPr>
                          <w:r>
                            <w:rPr>
                              <w:sz w:val="20"/>
                              <w:szCs w:val="20"/>
                              <w:lang w:val="en-US"/>
                            </w:rPr>
                            <w:t>Claire</w:t>
                          </w:r>
                          <w:r w:rsidR="00B27A1F">
                            <w:rPr>
                              <w:sz w:val="20"/>
                              <w:szCs w:val="20"/>
                              <w:lang w:val="en-US"/>
                            </w:rPr>
                            <w:t xml:space="preserve">: </w:t>
                          </w:r>
                          <w:r>
                            <w:rPr>
                              <w:sz w:val="20"/>
                              <w:szCs w:val="20"/>
                              <w:lang w:val="en-US"/>
                            </w:rPr>
                            <w:t>HARNESSING OSINT TO ENHANCE THE INVESTIGATION OF ECONOMIC CRIME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6E28413" id="_x0000_t202" coordsize="21600,21600" o:spt="202" path="m,l,21600r21600,l21600,xe">
              <v:stroke joinstyle="miter"/>
              <v:path gradientshapeok="t" o:connecttype="rect"/>
            </v:shapetype>
            <v:shape id="Text Box 2" o:spid="_x0000_s1027" type="#_x0000_t202" style="position:absolute;margin-left:-15.6pt;margin-top:22.2pt;width:498.6pt;height:25.8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" fillcolor="#ffc000">
              <v:textbox>
                <w:txbxContent>
                  <w:p w14:paraId="192B0F8D" w14:textId="58C033CA" w:rsidR="002F60BA" w:rsidRPr="00FC2EC5" w:rsidRDefault="007C2E23" w:rsidP="00D35191">
                    <w:pPr>
                      <w:pStyle w:val="Default"/>
                      <w:spacing w:line="360" w:lineRule="auto"/>
                      <w:jc w:val="center"/>
                      <w:rPr>
                        <w:lang w:val="en-US"/>
                      </w:rPr>
                    </w:pPr>
                    <w:r>
                      <w:rPr>
                        <w:sz w:val="20"/>
                        <w:szCs w:val="20"/>
                        <w:lang w:val="en-US"/>
                      </w:rPr>
                      <w:t>Claire</w:t>
                    </w:r>
                    <w:r w:rsidR="00B27A1F">
                      <w:rPr>
                        <w:sz w:val="20"/>
                        <w:szCs w:val="20"/>
                        <w:lang w:val="en-US"/>
                      </w:rPr>
                      <w:t xml:space="preserve">: </w:t>
                    </w:r>
                    <w:r>
                      <w:rPr>
                        <w:sz w:val="20"/>
                        <w:szCs w:val="20"/>
                        <w:lang w:val="en-US"/>
                      </w:rPr>
                      <w:t>HARNESSING OSINT TO ENHANCE THE INVESTIGATION OF ECONOMIC CRIME</w:t>
                    </w:r>
                  </w:p>
                </w:txbxContent>
              </v:textbox>
              <w10:wrap type="square" anchorx="margin"/>
            </v:shape>
          </w:pict>
        </mc:Fallback>
      </mc:AlternateContent>
    </w:r>
  </w:p>
  <w:p w14:paraId="6879E24E" w14:textId="77777777" w:rsidR="002F60BA" w:rsidRDefault="002F60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A269E0"/>
    <w:multiLevelType w:val="multilevel"/>
    <w:tmpl w:val="D0F82EE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4A9C04F6"/>
    <w:multiLevelType w:val="hybridMultilevel"/>
    <w:tmpl w:val="4EA227B4"/>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5BC56264"/>
    <w:multiLevelType w:val="hybridMultilevel"/>
    <w:tmpl w:val="4BC054EC"/>
    <w:lvl w:ilvl="0" w:tplc="6F128F5C">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75AE767C"/>
    <w:multiLevelType w:val="multilevel"/>
    <w:tmpl w:val="6D34CB4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3"/>
  </w:num>
  <w:num w:numId="2">
    <w:abstractNumId w:val="1"/>
  </w:num>
  <w:num w:numId="3">
    <w:abstractNumId w:val="2"/>
  </w:num>
  <w:num w:numId="4">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MxNLc0NrYwNTAzNzBV0lEKTi0uzszPAykwqgUAySa8siwAAAA="/>
  </w:docVars>
  <w:rsids>
    <w:rsidRoot w:val="0051670F"/>
    <w:rsid w:val="00006573"/>
    <w:rsid w:val="00007385"/>
    <w:rsid w:val="00007442"/>
    <w:rsid w:val="000153E1"/>
    <w:rsid w:val="00017E91"/>
    <w:rsid w:val="00021CEC"/>
    <w:rsid w:val="000240AE"/>
    <w:rsid w:val="0002548F"/>
    <w:rsid w:val="000330AE"/>
    <w:rsid w:val="0003383F"/>
    <w:rsid w:val="00034EDA"/>
    <w:rsid w:val="00041DF3"/>
    <w:rsid w:val="00041E81"/>
    <w:rsid w:val="00042E71"/>
    <w:rsid w:val="00043AC6"/>
    <w:rsid w:val="00045626"/>
    <w:rsid w:val="00050F5F"/>
    <w:rsid w:val="000535CC"/>
    <w:rsid w:val="000722C0"/>
    <w:rsid w:val="0007680A"/>
    <w:rsid w:val="000849D9"/>
    <w:rsid w:val="000874F8"/>
    <w:rsid w:val="00090D97"/>
    <w:rsid w:val="000924C1"/>
    <w:rsid w:val="000959F1"/>
    <w:rsid w:val="00097AB8"/>
    <w:rsid w:val="00097DDA"/>
    <w:rsid w:val="000A1540"/>
    <w:rsid w:val="000A1585"/>
    <w:rsid w:val="000A2464"/>
    <w:rsid w:val="000A2AE7"/>
    <w:rsid w:val="000A3463"/>
    <w:rsid w:val="000A365C"/>
    <w:rsid w:val="000A3A4A"/>
    <w:rsid w:val="000A656B"/>
    <w:rsid w:val="000A7D5A"/>
    <w:rsid w:val="000B3C58"/>
    <w:rsid w:val="000C182C"/>
    <w:rsid w:val="000C1E31"/>
    <w:rsid w:val="000C27D6"/>
    <w:rsid w:val="000C343C"/>
    <w:rsid w:val="000C7008"/>
    <w:rsid w:val="000C71A7"/>
    <w:rsid w:val="000C72D8"/>
    <w:rsid w:val="000D094C"/>
    <w:rsid w:val="000D6D18"/>
    <w:rsid w:val="000D7E7E"/>
    <w:rsid w:val="000E066E"/>
    <w:rsid w:val="000E0E3A"/>
    <w:rsid w:val="000E60D9"/>
    <w:rsid w:val="000E6A79"/>
    <w:rsid w:val="000E6D1E"/>
    <w:rsid w:val="000E72A8"/>
    <w:rsid w:val="000E7349"/>
    <w:rsid w:val="000F08F0"/>
    <w:rsid w:val="000F46BC"/>
    <w:rsid w:val="000F5407"/>
    <w:rsid w:val="000F55C3"/>
    <w:rsid w:val="000F69ED"/>
    <w:rsid w:val="001028A5"/>
    <w:rsid w:val="001043CE"/>
    <w:rsid w:val="00107EA1"/>
    <w:rsid w:val="00111274"/>
    <w:rsid w:val="00113F71"/>
    <w:rsid w:val="001152F3"/>
    <w:rsid w:val="00115740"/>
    <w:rsid w:val="001222CC"/>
    <w:rsid w:val="00125D57"/>
    <w:rsid w:val="00125EC7"/>
    <w:rsid w:val="00126562"/>
    <w:rsid w:val="001302FB"/>
    <w:rsid w:val="00133983"/>
    <w:rsid w:val="00135118"/>
    <w:rsid w:val="00137E8C"/>
    <w:rsid w:val="00140D5B"/>
    <w:rsid w:val="00145133"/>
    <w:rsid w:val="00147C71"/>
    <w:rsid w:val="001501A0"/>
    <w:rsid w:val="00152F73"/>
    <w:rsid w:val="001634F1"/>
    <w:rsid w:val="00167E8D"/>
    <w:rsid w:val="00167FAA"/>
    <w:rsid w:val="0017039B"/>
    <w:rsid w:val="00172EA5"/>
    <w:rsid w:val="00180030"/>
    <w:rsid w:val="001800ED"/>
    <w:rsid w:val="00182094"/>
    <w:rsid w:val="00186DD0"/>
    <w:rsid w:val="00191659"/>
    <w:rsid w:val="00197C31"/>
    <w:rsid w:val="001A0AEB"/>
    <w:rsid w:val="001A54AE"/>
    <w:rsid w:val="001A64A1"/>
    <w:rsid w:val="001B432E"/>
    <w:rsid w:val="001B7DEC"/>
    <w:rsid w:val="001C0440"/>
    <w:rsid w:val="001C4F8D"/>
    <w:rsid w:val="001C50DB"/>
    <w:rsid w:val="001D6E50"/>
    <w:rsid w:val="001E2527"/>
    <w:rsid w:val="001E3920"/>
    <w:rsid w:val="001E49CA"/>
    <w:rsid w:val="001E68AA"/>
    <w:rsid w:val="001F3557"/>
    <w:rsid w:val="001F517E"/>
    <w:rsid w:val="001F72CD"/>
    <w:rsid w:val="00201520"/>
    <w:rsid w:val="00201A2D"/>
    <w:rsid w:val="00205AF8"/>
    <w:rsid w:val="002071C5"/>
    <w:rsid w:val="0020737C"/>
    <w:rsid w:val="00207551"/>
    <w:rsid w:val="00217E04"/>
    <w:rsid w:val="002218C9"/>
    <w:rsid w:val="002226A0"/>
    <w:rsid w:val="002254D6"/>
    <w:rsid w:val="00226662"/>
    <w:rsid w:val="00227AC1"/>
    <w:rsid w:val="00233472"/>
    <w:rsid w:val="00234296"/>
    <w:rsid w:val="00234D78"/>
    <w:rsid w:val="002356B9"/>
    <w:rsid w:val="00243F8C"/>
    <w:rsid w:val="002459E1"/>
    <w:rsid w:val="00246166"/>
    <w:rsid w:val="002462AF"/>
    <w:rsid w:val="0024772B"/>
    <w:rsid w:val="00250CFC"/>
    <w:rsid w:val="002562CD"/>
    <w:rsid w:val="002600FC"/>
    <w:rsid w:val="00260A7F"/>
    <w:rsid w:val="00260DD8"/>
    <w:rsid w:val="00261BFF"/>
    <w:rsid w:val="0026471A"/>
    <w:rsid w:val="00264B51"/>
    <w:rsid w:val="0027149E"/>
    <w:rsid w:val="00272605"/>
    <w:rsid w:val="0027288E"/>
    <w:rsid w:val="002749EE"/>
    <w:rsid w:val="00276980"/>
    <w:rsid w:val="00276C91"/>
    <w:rsid w:val="00285DC6"/>
    <w:rsid w:val="00291463"/>
    <w:rsid w:val="00293176"/>
    <w:rsid w:val="00295849"/>
    <w:rsid w:val="002978B4"/>
    <w:rsid w:val="00297C07"/>
    <w:rsid w:val="002A0139"/>
    <w:rsid w:val="002A1B40"/>
    <w:rsid w:val="002A38CB"/>
    <w:rsid w:val="002A39EF"/>
    <w:rsid w:val="002A5762"/>
    <w:rsid w:val="002A5C6D"/>
    <w:rsid w:val="002B04F9"/>
    <w:rsid w:val="002B5E62"/>
    <w:rsid w:val="002B7ECF"/>
    <w:rsid w:val="002C19F6"/>
    <w:rsid w:val="002C1B95"/>
    <w:rsid w:val="002C1FA6"/>
    <w:rsid w:val="002C3BD1"/>
    <w:rsid w:val="002C4C9D"/>
    <w:rsid w:val="002C6275"/>
    <w:rsid w:val="002D2E51"/>
    <w:rsid w:val="002D6D36"/>
    <w:rsid w:val="002D7B61"/>
    <w:rsid w:val="002E30AD"/>
    <w:rsid w:val="002F0175"/>
    <w:rsid w:val="002F2823"/>
    <w:rsid w:val="002F60BA"/>
    <w:rsid w:val="002F687A"/>
    <w:rsid w:val="00302D80"/>
    <w:rsid w:val="00303BE8"/>
    <w:rsid w:val="00306F3B"/>
    <w:rsid w:val="00307911"/>
    <w:rsid w:val="003133AF"/>
    <w:rsid w:val="003157BD"/>
    <w:rsid w:val="00315CB0"/>
    <w:rsid w:val="00320AA8"/>
    <w:rsid w:val="00323FBB"/>
    <w:rsid w:val="00326C5A"/>
    <w:rsid w:val="003335E2"/>
    <w:rsid w:val="00333ABB"/>
    <w:rsid w:val="00334FCE"/>
    <w:rsid w:val="003501A6"/>
    <w:rsid w:val="00357A5C"/>
    <w:rsid w:val="003606FA"/>
    <w:rsid w:val="0036162C"/>
    <w:rsid w:val="00372CAF"/>
    <w:rsid w:val="00375999"/>
    <w:rsid w:val="00384ADC"/>
    <w:rsid w:val="00391812"/>
    <w:rsid w:val="0039323D"/>
    <w:rsid w:val="00393D73"/>
    <w:rsid w:val="0039515F"/>
    <w:rsid w:val="00396933"/>
    <w:rsid w:val="003969EC"/>
    <w:rsid w:val="003A335D"/>
    <w:rsid w:val="003A4570"/>
    <w:rsid w:val="003A4980"/>
    <w:rsid w:val="003A5AF6"/>
    <w:rsid w:val="003B3A32"/>
    <w:rsid w:val="003B48E9"/>
    <w:rsid w:val="003B5304"/>
    <w:rsid w:val="003C0C72"/>
    <w:rsid w:val="003C4C62"/>
    <w:rsid w:val="003C6E17"/>
    <w:rsid w:val="003C7DBE"/>
    <w:rsid w:val="003D15D9"/>
    <w:rsid w:val="003D2F5C"/>
    <w:rsid w:val="003D604A"/>
    <w:rsid w:val="003D6AF2"/>
    <w:rsid w:val="003D6B17"/>
    <w:rsid w:val="003E4721"/>
    <w:rsid w:val="003E4ADC"/>
    <w:rsid w:val="003E6C56"/>
    <w:rsid w:val="003F04C2"/>
    <w:rsid w:val="0040052D"/>
    <w:rsid w:val="00400E88"/>
    <w:rsid w:val="00403396"/>
    <w:rsid w:val="00407787"/>
    <w:rsid w:val="00411518"/>
    <w:rsid w:val="00412D20"/>
    <w:rsid w:val="00413237"/>
    <w:rsid w:val="00415AED"/>
    <w:rsid w:val="00415C4E"/>
    <w:rsid w:val="00420284"/>
    <w:rsid w:val="0042193C"/>
    <w:rsid w:val="004222FD"/>
    <w:rsid w:val="0042260D"/>
    <w:rsid w:val="00422EF2"/>
    <w:rsid w:val="00424902"/>
    <w:rsid w:val="00425251"/>
    <w:rsid w:val="00434A7D"/>
    <w:rsid w:val="004365A0"/>
    <w:rsid w:val="00436C84"/>
    <w:rsid w:val="0043776C"/>
    <w:rsid w:val="004424DE"/>
    <w:rsid w:val="004459CC"/>
    <w:rsid w:val="00451C6C"/>
    <w:rsid w:val="004534C1"/>
    <w:rsid w:val="00461E3E"/>
    <w:rsid w:val="0047047B"/>
    <w:rsid w:val="004729FE"/>
    <w:rsid w:val="0047407C"/>
    <w:rsid w:val="004846D8"/>
    <w:rsid w:val="004850D9"/>
    <w:rsid w:val="00486AC8"/>
    <w:rsid w:val="00490F5D"/>
    <w:rsid w:val="00491FE4"/>
    <w:rsid w:val="00493632"/>
    <w:rsid w:val="00495F3B"/>
    <w:rsid w:val="004A13C2"/>
    <w:rsid w:val="004B5740"/>
    <w:rsid w:val="004B666E"/>
    <w:rsid w:val="004B7262"/>
    <w:rsid w:val="004B7345"/>
    <w:rsid w:val="004C0263"/>
    <w:rsid w:val="004C0E27"/>
    <w:rsid w:val="004C1B1A"/>
    <w:rsid w:val="004C7A67"/>
    <w:rsid w:val="004D017A"/>
    <w:rsid w:val="004D1CA0"/>
    <w:rsid w:val="004D1D72"/>
    <w:rsid w:val="004D2A50"/>
    <w:rsid w:val="004D3EE9"/>
    <w:rsid w:val="004D47F0"/>
    <w:rsid w:val="004E41F5"/>
    <w:rsid w:val="004F106D"/>
    <w:rsid w:val="004F6201"/>
    <w:rsid w:val="004F72F2"/>
    <w:rsid w:val="005042B1"/>
    <w:rsid w:val="005065BC"/>
    <w:rsid w:val="005076EA"/>
    <w:rsid w:val="00511B05"/>
    <w:rsid w:val="005136D3"/>
    <w:rsid w:val="00514023"/>
    <w:rsid w:val="00514527"/>
    <w:rsid w:val="0051670F"/>
    <w:rsid w:val="00523FE5"/>
    <w:rsid w:val="00527F7B"/>
    <w:rsid w:val="00531AA4"/>
    <w:rsid w:val="005443DA"/>
    <w:rsid w:val="00547908"/>
    <w:rsid w:val="00553DA1"/>
    <w:rsid w:val="0056242D"/>
    <w:rsid w:val="005636C4"/>
    <w:rsid w:val="00577564"/>
    <w:rsid w:val="00577FE7"/>
    <w:rsid w:val="0058129A"/>
    <w:rsid w:val="00582F0E"/>
    <w:rsid w:val="00583167"/>
    <w:rsid w:val="00583D94"/>
    <w:rsid w:val="005866D9"/>
    <w:rsid w:val="00586FD2"/>
    <w:rsid w:val="005933A1"/>
    <w:rsid w:val="005A1CCF"/>
    <w:rsid w:val="005A3BF0"/>
    <w:rsid w:val="005A7340"/>
    <w:rsid w:val="005B2365"/>
    <w:rsid w:val="005C4ED0"/>
    <w:rsid w:val="005C7A4A"/>
    <w:rsid w:val="005D1F45"/>
    <w:rsid w:val="005E0454"/>
    <w:rsid w:val="005E0F1F"/>
    <w:rsid w:val="005E12FF"/>
    <w:rsid w:val="005E1365"/>
    <w:rsid w:val="005E3F3E"/>
    <w:rsid w:val="005E442D"/>
    <w:rsid w:val="005E714B"/>
    <w:rsid w:val="00603B35"/>
    <w:rsid w:val="00604232"/>
    <w:rsid w:val="00611055"/>
    <w:rsid w:val="00612D4F"/>
    <w:rsid w:val="00613901"/>
    <w:rsid w:val="006158A7"/>
    <w:rsid w:val="00616184"/>
    <w:rsid w:val="00617D57"/>
    <w:rsid w:val="00620AD3"/>
    <w:rsid w:val="00622286"/>
    <w:rsid w:val="00622A0E"/>
    <w:rsid w:val="00626B00"/>
    <w:rsid w:val="00631AD6"/>
    <w:rsid w:val="0063370D"/>
    <w:rsid w:val="00637689"/>
    <w:rsid w:val="00640CBB"/>
    <w:rsid w:val="00641D26"/>
    <w:rsid w:val="006432DC"/>
    <w:rsid w:val="00643BFA"/>
    <w:rsid w:val="00645210"/>
    <w:rsid w:val="006452D3"/>
    <w:rsid w:val="0064776F"/>
    <w:rsid w:val="0065754E"/>
    <w:rsid w:val="00661694"/>
    <w:rsid w:val="006626A6"/>
    <w:rsid w:val="00662AF7"/>
    <w:rsid w:val="00672336"/>
    <w:rsid w:val="00673392"/>
    <w:rsid w:val="00677798"/>
    <w:rsid w:val="00680E7E"/>
    <w:rsid w:val="006827FB"/>
    <w:rsid w:val="00683D23"/>
    <w:rsid w:val="0068545F"/>
    <w:rsid w:val="006858F6"/>
    <w:rsid w:val="00687161"/>
    <w:rsid w:val="0069518F"/>
    <w:rsid w:val="00695DE7"/>
    <w:rsid w:val="00695FAB"/>
    <w:rsid w:val="00697342"/>
    <w:rsid w:val="006B22CE"/>
    <w:rsid w:val="006B2921"/>
    <w:rsid w:val="006B2D03"/>
    <w:rsid w:val="006B3469"/>
    <w:rsid w:val="006B37F4"/>
    <w:rsid w:val="006B503D"/>
    <w:rsid w:val="006B587F"/>
    <w:rsid w:val="006B58AA"/>
    <w:rsid w:val="006B5C20"/>
    <w:rsid w:val="006B7F51"/>
    <w:rsid w:val="006C0685"/>
    <w:rsid w:val="006C0CA2"/>
    <w:rsid w:val="006C1948"/>
    <w:rsid w:val="006C19DA"/>
    <w:rsid w:val="006C1DF5"/>
    <w:rsid w:val="006C7101"/>
    <w:rsid w:val="006D0065"/>
    <w:rsid w:val="006D091B"/>
    <w:rsid w:val="006D201B"/>
    <w:rsid w:val="006D3C9A"/>
    <w:rsid w:val="006D6606"/>
    <w:rsid w:val="006D6662"/>
    <w:rsid w:val="006D6938"/>
    <w:rsid w:val="006E0644"/>
    <w:rsid w:val="006E35A6"/>
    <w:rsid w:val="006E3E67"/>
    <w:rsid w:val="006F2CBE"/>
    <w:rsid w:val="006F60DC"/>
    <w:rsid w:val="00703E2A"/>
    <w:rsid w:val="00704513"/>
    <w:rsid w:val="00711050"/>
    <w:rsid w:val="00713E72"/>
    <w:rsid w:val="00714744"/>
    <w:rsid w:val="00715B0E"/>
    <w:rsid w:val="007164CC"/>
    <w:rsid w:val="007201E7"/>
    <w:rsid w:val="00722081"/>
    <w:rsid w:val="00722E39"/>
    <w:rsid w:val="007309A7"/>
    <w:rsid w:val="0073455D"/>
    <w:rsid w:val="007360A4"/>
    <w:rsid w:val="007375C8"/>
    <w:rsid w:val="00740B36"/>
    <w:rsid w:val="0074211F"/>
    <w:rsid w:val="007430F8"/>
    <w:rsid w:val="00744193"/>
    <w:rsid w:val="00745355"/>
    <w:rsid w:val="007462CC"/>
    <w:rsid w:val="00746454"/>
    <w:rsid w:val="00746612"/>
    <w:rsid w:val="00751834"/>
    <w:rsid w:val="00752AC3"/>
    <w:rsid w:val="00753C94"/>
    <w:rsid w:val="00754AA4"/>
    <w:rsid w:val="007569F9"/>
    <w:rsid w:val="00760D30"/>
    <w:rsid w:val="00767A7E"/>
    <w:rsid w:val="00770776"/>
    <w:rsid w:val="0077550F"/>
    <w:rsid w:val="007806D5"/>
    <w:rsid w:val="00784711"/>
    <w:rsid w:val="007860EF"/>
    <w:rsid w:val="007876F2"/>
    <w:rsid w:val="0079592F"/>
    <w:rsid w:val="00796664"/>
    <w:rsid w:val="00797A1B"/>
    <w:rsid w:val="00797EA0"/>
    <w:rsid w:val="007A416D"/>
    <w:rsid w:val="007A4180"/>
    <w:rsid w:val="007A4F72"/>
    <w:rsid w:val="007B0518"/>
    <w:rsid w:val="007B1507"/>
    <w:rsid w:val="007B24E0"/>
    <w:rsid w:val="007B3C22"/>
    <w:rsid w:val="007B63A0"/>
    <w:rsid w:val="007B7205"/>
    <w:rsid w:val="007C0DD7"/>
    <w:rsid w:val="007C2E23"/>
    <w:rsid w:val="007C402F"/>
    <w:rsid w:val="007C6198"/>
    <w:rsid w:val="007C733A"/>
    <w:rsid w:val="007C769C"/>
    <w:rsid w:val="007C7C91"/>
    <w:rsid w:val="007D10A7"/>
    <w:rsid w:val="007D1C17"/>
    <w:rsid w:val="007D2F72"/>
    <w:rsid w:val="007D45B1"/>
    <w:rsid w:val="007D596C"/>
    <w:rsid w:val="007E02BF"/>
    <w:rsid w:val="007E3A8E"/>
    <w:rsid w:val="007F0FB8"/>
    <w:rsid w:val="007F2A95"/>
    <w:rsid w:val="007F5E6E"/>
    <w:rsid w:val="007F646B"/>
    <w:rsid w:val="007F7648"/>
    <w:rsid w:val="00800EA0"/>
    <w:rsid w:val="00801563"/>
    <w:rsid w:val="0080157A"/>
    <w:rsid w:val="00805001"/>
    <w:rsid w:val="0080712F"/>
    <w:rsid w:val="00807768"/>
    <w:rsid w:val="0081235A"/>
    <w:rsid w:val="008155B5"/>
    <w:rsid w:val="00815E0C"/>
    <w:rsid w:val="00820484"/>
    <w:rsid w:val="008226E9"/>
    <w:rsid w:val="00824554"/>
    <w:rsid w:val="00824F3F"/>
    <w:rsid w:val="00825978"/>
    <w:rsid w:val="00831F15"/>
    <w:rsid w:val="00835A59"/>
    <w:rsid w:val="0083628A"/>
    <w:rsid w:val="0083766D"/>
    <w:rsid w:val="00843642"/>
    <w:rsid w:val="008440FC"/>
    <w:rsid w:val="008471BB"/>
    <w:rsid w:val="00851A8F"/>
    <w:rsid w:val="0085473A"/>
    <w:rsid w:val="00856EDB"/>
    <w:rsid w:val="00864DC2"/>
    <w:rsid w:val="008650ED"/>
    <w:rsid w:val="00865409"/>
    <w:rsid w:val="0086744C"/>
    <w:rsid w:val="00876B16"/>
    <w:rsid w:val="00877751"/>
    <w:rsid w:val="00877CDA"/>
    <w:rsid w:val="00881930"/>
    <w:rsid w:val="00883DA4"/>
    <w:rsid w:val="00885F12"/>
    <w:rsid w:val="00886B2C"/>
    <w:rsid w:val="00891070"/>
    <w:rsid w:val="00894B21"/>
    <w:rsid w:val="008A1DDE"/>
    <w:rsid w:val="008A7977"/>
    <w:rsid w:val="008B2447"/>
    <w:rsid w:val="008B2A78"/>
    <w:rsid w:val="008B450C"/>
    <w:rsid w:val="008C46E8"/>
    <w:rsid w:val="008D32F4"/>
    <w:rsid w:val="008D5726"/>
    <w:rsid w:val="008D73A6"/>
    <w:rsid w:val="008E10C7"/>
    <w:rsid w:val="008E162D"/>
    <w:rsid w:val="008E63B0"/>
    <w:rsid w:val="008F0769"/>
    <w:rsid w:val="008F2E85"/>
    <w:rsid w:val="008F60B7"/>
    <w:rsid w:val="008F7BE7"/>
    <w:rsid w:val="008F7F6C"/>
    <w:rsid w:val="009031F2"/>
    <w:rsid w:val="009049BD"/>
    <w:rsid w:val="00905F58"/>
    <w:rsid w:val="00906250"/>
    <w:rsid w:val="009078DA"/>
    <w:rsid w:val="00914B20"/>
    <w:rsid w:val="00914C9C"/>
    <w:rsid w:val="0091746A"/>
    <w:rsid w:val="0092258D"/>
    <w:rsid w:val="009238FB"/>
    <w:rsid w:val="00926B7B"/>
    <w:rsid w:val="00931827"/>
    <w:rsid w:val="00931A11"/>
    <w:rsid w:val="00934A05"/>
    <w:rsid w:val="00940590"/>
    <w:rsid w:val="00940BB9"/>
    <w:rsid w:val="00940BEC"/>
    <w:rsid w:val="00941BFB"/>
    <w:rsid w:val="009476DA"/>
    <w:rsid w:val="0095106E"/>
    <w:rsid w:val="009521A7"/>
    <w:rsid w:val="0095479F"/>
    <w:rsid w:val="00954FFF"/>
    <w:rsid w:val="009551FA"/>
    <w:rsid w:val="009561DC"/>
    <w:rsid w:val="00957E83"/>
    <w:rsid w:val="009604F0"/>
    <w:rsid w:val="009606E3"/>
    <w:rsid w:val="00964EFE"/>
    <w:rsid w:val="00970F4E"/>
    <w:rsid w:val="00974C6D"/>
    <w:rsid w:val="00975BAF"/>
    <w:rsid w:val="00975C9D"/>
    <w:rsid w:val="009811BA"/>
    <w:rsid w:val="0098320E"/>
    <w:rsid w:val="009838E4"/>
    <w:rsid w:val="009916C1"/>
    <w:rsid w:val="00991855"/>
    <w:rsid w:val="00991E6A"/>
    <w:rsid w:val="009921B3"/>
    <w:rsid w:val="00993A05"/>
    <w:rsid w:val="00993E07"/>
    <w:rsid w:val="009A2372"/>
    <w:rsid w:val="009A6BB2"/>
    <w:rsid w:val="009A78C6"/>
    <w:rsid w:val="009B2520"/>
    <w:rsid w:val="009B4C5C"/>
    <w:rsid w:val="009B6433"/>
    <w:rsid w:val="009C232C"/>
    <w:rsid w:val="009C3F8E"/>
    <w:rsid w:val="009C5279"/>
    <w:rsid w:val="009C5B92"/>
    <w:rsid w:val="009D0282"/>
    <w:rsid w:val="009D0E1B"/>
    <w:rsid w:val="009D4487"/>
    <w:rsid w:val="009D5AEC"/>
    <w:rsid w:val="009D61F1"/>
    <w:rsid w:val="009D7493"/>
    <w:rsid w:val="009D7616"/>
    <w:rsid w:val="009E04A1"/>
    <w:rsid w:val="009E6AFE"/>
    <w:rsid w:val="009F2188"/>
    <w:rsid w:val="009F3080"/>
    <w:rsid w:val="009F4D74"/>
    <w:rsid w:val="009F5D66"/>
    <w:rsid w:val="00A02713"/>
    <w:rsid w:val="00A02EF2"/>
    <w:rsid w:val="00A07BB4"/>
    <w:rsid w:val="00A118E5"/>
    <w:rsid w:val="00A15247"/>
    <w:rsid w:val="00A27490"/>
    <w:rsid w:val="00A274B4"/>
    <w:rsid w:val="00A302E4"/>
    <w:rsid w:val="00A31830"/>
    <w:rsid w:val="00A34A67"/>
    <w:rsid w:val="00A37444"/>
    <w:rsid w:val="00A41C6D"/>
    <w:rsid w:val="00A441EC"/>
    <w:rsid w:val="00A450E9"/>
    <w:rsid w:val="00A4739A"/>
    <w:rsid w:val="00A5572E"/>
    <w:rsid w:val="00A5747D"/>
    <w:rsid w:val="00A62587"/>
    <w:rsid w:val="00A62A11"/>
    <w:rsid w:val="00A63F3C"/>
    <w:rsid w:val="00A64F58"/>
    <w:rsid w:val="00A65D8D"/>
    <w:rsid w:val="00A675DF"/>
    <w:rsid w:val="00A67E8A"/>
    <w:rsid w:val="00A70160"/>
    <w:rsid w:val="00A739CB"/>
    <w:rsid w:val="00A73D9E"/>
    <w:rsid w:val="00A80533"/>
    <w:rsid w:val="00A82B70"/>
    <w:rsid w:val="00A832E9"/>
    <w:rsid w:val="00A8623B"/>
    <w:rsid w:val="00A90695"/>
    <w:rsid w:val="00A90B37"/>
    <w:rsid w:val="00A91EF6"/>
    <w:rsid w:val="00A9261B"/>
    <w:rsid w:val="00A955E6"/>
    <w:rsid w:val="00A95E5D"/>
    <w:rsid w:val="00A95F1E"/>
    <w:rsid w:val="00AA11F1"/>
    <w:rsid w:val="00AB403D"/>
    <w:rsid w:val="00AB4112"/>
    <w:rsid w:val="00AB4ABC"/>
    <w:rsid w:val="00AB4D2D"/>
    <w:rsid w:val="00AB6628"/>
    <w:rsid w:val="00AB667D"/>
    <w:rsid w:val="00AB7385"/>
    <w:rsid w:val="00AC08A8"/>
    <w:rsid w:val="00AC0D6B"/>
    <w:rsid w:val="00AC16C1"/>
    <w:rsid w:val="00AC3833"/>
    <w:rsid w:val="00AC799C"/>
    <w:rsid w:val="00AD0E40"/>
    <w:rsid w:val="00AD4303"/>
    <w:rsid w:val="00AD5020"/>
    <w:rsid w:val="00AD5942"/>
    <w:rsid w:val="00AD5DEC"/>
    <w:rsid w:val="00AE1683"/>
    <w:rsid w:val="00AE5DB9"/>
    <w:rsid w:val="00AE7F43"/>
    <w:rsid w:val="00AF0D91"/>
    <w:rsid w:val="00AF1DD5"/>
    <w:rsid w:val="00AF5604"/>
    <w:rsid w:val="00B00101"/>
    <w:rsid w:val="00B01105"/>
    <w:rsid w:val="00B03D59"/>
    <w:rsid w:val="00B0784F"/>
    <w:rsid w:val="00B128C0"/>
    <w:rsid w:val="00B1429B"/>
    <w:rsid w:val="00B160BA"/>
    <w:rsid w:val="00B167E1"/>
    <w:rsid w:val="00B20EA1"/>
    <w:rsid w:val="00B2130C"/>
    <w:rsid w:val="00B21DE3"/>
    <w:rsid w:val="00B224DC"/>
    <w:rsid w:val="00B24CA6"/>
    <w:rsid w:val="00B25AE6"/>
    <w:rsid w:val="00B27A1F"/>
    <w:rsid w:val="00B27CCE"/>
    <w:rsid w:val="00B30D8B"/>
    <w:rsid w:val="00B31715"/>
    <w:rsid w:val="00B34843"/>
    <w:rsid w:val="00B34DFD"/>
    <w:rsid w:val="00B377BA"/>
    <w:rsid w:val="00B47A2C"/>
    <w:rsid w:val="00B5030A"/>
    <w:rsid w:val="00B51E78"/>
    <w:rsid w:val="00B5792B"/>
    <w:rsid w:val="00B632F8"/>
    <w:rsid w:val="00B675B1"/>
    <w:rsid w:val="00B760D1"/>
    <w:rsid w:val="00B82EEA"/>
    <w:rsid w:val="00B861E6"/>
    <w:rsid w:val="00B8642A"/>
    <w:rsid w:val="00B86567"/>
    <w:rsid w:val="00B903DA"/>
    <w:rsid w:val="00B93CA6"/>
    <w:rsid w:val="00BA33B2"/>
    <w:rsid w:val="00BA3BAD"/>
    <w:rsid w:val="00BA3CD7"/>
    <w:rsid w:val="00BB08DC"/>
    <w:rsid w:val="00BB17DA"/>
    <w:rsid w:val="00BB2B0D"/>
    <w:rsid w:val="00BB2D3F"/>
    <w:rsid w:val="00BB442B"/>
    <w:rsid w:val="00BB542B"/>
    <w:rsid w:val="00BC1CAD"/>
    <w:rsid w:val="00BC1F23"/>
    <w:rsid w:val="00BC36C2"/>
    <w:rsid w:val="00BC774A"/>
    <w:rsid w:val="00BD113E"/>
    <w:rsid w:val="00BD370F"/>
    <w:rsid w:val="00BD3CA7"/>
    <w:rsid w:val="00BD4F06"/>
    <w:rsid w:val="00BE2EEC"/>
    <w:rsid w:val="00BF196A"/>
    <w:rsid w:val="00BF301D"/>
    <w:rsid w:val="00BF41F9"/>
    <w:rsid w:val="00BF468E"/>
    <w:rsid w:val="00BF55BB"/>
    <w:rsid w:val="00BF5C86"/>
    <w:rsid w:val="00C06168"/>
    <w:rsid w:val="00C063AE"/>
    <w:rsid w:val="00C07B21"/>
    <w:rsid w:val="00C10067"/>
    <w:rsid w:val="00C109C9"/>
    <w:rsid w:val="00C12736"/>
    <w:rsid w:val="00C13A5D"/>
    <w:rsid w:val="00C20425"/>
    <w:rsid w:val="00C21BC6"/>
    <w:rsid w:val="00C24297"/>
    <w:rsid w:val="00C247BF"/>
    <w:rsid w:val="00C25032"/>
    <w:rsid w:val="00C2564D"/>
    <w:rsid w:val="00C302AC"/>
    <w:rsid w:val="00C31841"/>
    <w:rsid w:val="00C422DE"/>
    <w:rsid w:val="00C4497F"/>
    <w:rsid w:val="00C44A88"/>
    <w:rsid w:val="00C46DF2"/>
    <w:rsid w:val="00C473CE"/>
    <w:rsid w:val="00C47F3D"/>
    <w:rsid w:val="00C514C0"/>
    <w:rsid w:val="00C53808"/>
    <w:rsid w:val="00C545FB"/>
    <w:rsid w:val="00C556C6"/>
    <w:rsid w:val="00C55D3C"/>
    <w:rsid w:val="00C56AE6"/>
    <w:rsid w:val="00C56D26"/>
    <w:rsid w:val="00C66237"/>
    <w:rsid w:val="00C664C3"/>
    <w:rsid w:val="00C74C03"/>
    <w:rsid w:val="00C75B2D"/>
    <w:rsid w:val="00C819F9"/>
    <w:rsid w:val="00C8205C"/>
    <w:rsid w:val="00C82223"/>
    <w:rsid w:val="00C83ED5"/>
    <w:rsid w:val="00C91779"/>
    <w:rsid w:val="00C964C3"/>
    <w:rsid w:val="00C96D66"/>
    <w:rsid w:val="00CA20D5"/>
    <w:rsid w:val="00CA6D85"/>
    <w:rsid w:val="00CB06DB"/>
    <w:rsid w:val="00CB60BA"/>
    <w:rsid w:val="00CB66CA"/>
    <w:rsid w:val="00CB7193"/>
    <w:rsid w:val="00CC11EE"/>
    <w:rsid w:val="00CC1C9E"/>
    <w:rsid w:val="00CC2B38"/>
    <w:rsid w:val="00CC48CF"/>
    <w:rsid w:val="00CD2287"/>
    <w:rsid w:val="00CD6FE3"/>
    <w:rsid w:val="00CE1558"/>
    <w:rsid w:val="00CE2C03"/>
    <w:rsid w:val="00CE33B2"/>
    <w:rsid w:val="00CE58E1"/>
    <w:rsid w:val="00CE5E15"/>
    <w:rsid w:val="00CF7A5A"/>
    <w:rsid w:val="00D000BD"/>
    <w:rsid w:val="00D00869"/>
    <w:rsid w:val="00D05B8E"/>
    <w:rsid w:val="00D06942"/>
    <w:rsid w:val="00D07A32"/>
    <w:rsid w:val="00D10B3E"/>
    <w:rsid w:val="00D110A7"/>
    <w:rsid w:val="00D13AC3"/>
    <w:rsid w:val="00D15BF5"/>
    <w:rsid w:val="00D1674E"/>
    <w:rsid w:val="00D20663"/>
    <w:rsid w:val="00D20FB0"/>
    <w:rsid w:val="00D23902"/>
    <w:rsid w:val="00D35191"/>
    <w:rsid w:val="00D40BB9"/>
    <w:rsid w:val="00D4375F"/>
    <w:rsid w:val="00D44A41"/>
    <w:rsid w:val="00D47185"/>
    <w:rsid w:val="00D504A1"/>
    <w:rsid w:val="00D51991"/>
    <w:rsid w:val="00D53E4E"/>
    <w:rsid w:val="00D5469A"/>
    <w:rsid w:val="00D54DA9"/>
    <w:rsid w:val="00D56791"/>
    <w:rsid w:val="00D60039"/>
    <w:rsid w:val="00D61BFD"/>
    <w:rsid w:val="00D61D2D"/>
    <w:rsid w:val="00D64341"/>
    <w:rsid w:val="00D67112"/>
    <w:rsid w:val="00D67E8C"/>
    <w:rsid w:val="00D705D3"/>
    <w:rsid w:val="00D70B74"/>
    <w:rsid w:val="00D711A2"/>
    <w:rsid w:val="00D755B7"/>
    <w:rsid w:val="00D81ECE"/>
    <w:rsid w:val="00D83294"/>
    <w:rsid w:val="00D8415B"/>
    <w:rsid w:val="00D84CBD"/>
    <w:rsid w:val="00D86A9F"/>
    <w:rsid w:val="00D87D48"/>
    <w:rsid w:val="00D93388"/>
    <w:rsid w:val="00DA6030"/>
    <w:rsid w:val="00DB080C"/>
    <w:rsid w:val="00DB145D"/>
    <w:rsid w:val="00DB70CC"/>
    <w:rsid w:val="00DC06B7"/>
    <w:rsid w:val="00DC218C"/>
    <w:rsid w:val="00DC263B"/>
    <w:rsid w:val="00DC3B2D"/>
    <w:rsid w:val="00DC489B"/>
    <w:rsid w:val="00DC6BDA"/>
    <w:rsid w:val="00DC7EDE"/>
    <w:rsid w:val="00DD0409"/>
    <w:rsid w:val="00DD0FED"/>
    <w:rsid w:val="00DD1B29"/>
    <w:rsid w:val="00DD24F8"/>
    <w:rsid w:val="00DD3DE3"/>
    <w:rsid w:val="00DD5516"/>
    <w:rsid w:val="00DD5C7C"/>
    <w:rsid w:val="00DD5F50"/>
    <w:rsid w:val="00DD7A87"/>
    <w:rsid w:val="00DE01ED"/>
    <w:rsid w:val="00DE229E"/>
    <w:rsid w:val="00DE366E"/>
    <w:rsid w:val="00DE5147"/>
    <w:rsid w:val="00DE51F1"/>
    <w:rsid w:val="00DE55F6"/>
    <w:rsid w:val="00DE75E2"/>
    <w:rsid w:val="00DF5E16"/>
    <w:rsid w:val="00E03DD2"/>
    <w:rsid w:val="00E055A1"/>
    <w:rsid w:val="00E07869"/>
    <w:rsid w:val="00E148F7"/>
    <w:rsid w:val="00E15768"/>
    <w:rsid w:val="00E207E4"/>
    <w:rsid w:val="00E24257"/>
    <w:rsid w:val="00E269F7"/>
    <w:rsid w:val="00E27AF2"/>
    <w:rsid w:val="00E308A5"/>
    <w:rsid w:val="00E335C5"/>
    <w:rsid w:val="00E349F0"/>
    <w:rsid w:val="00E355B5"/>
    <w:rsid w:val="00E36098"/>
    <w:rsid w:val="00E423F5"/>
    <w:rsid w:val="00E43ED0"/>
    <w:rsid w:val="00E44D6B"/>
    <w:rsid w:val="00E47260"/>
    <w:rsid w:val="00E4786E"/>
    <w:rsid w:val="00E55620"/>
    <w:rsid w:val="00E60520"/>
    <w:rsid w:val="00E605CE"/>
    <w:rsid w:val="00E60C13"/>
    <w:rsid w:val="00E61053"/>
    <w:rsid w:val="00E676F3"/>
    <w:rsid w:val="00E70EC2"/>
    <w:rsid w:val="00E74968"/>
    <w:rsid w:val="00E75665"/>
    <w:rsid w:val="00E77E9C"/>
    <w:rsid w:val="00E854A4"/>
    <w:rsid w:val="00E85A00"/>
    <w:rsid w:val="00E91C07"/>
    <w:rsid w:val="00E93D12"/>
    <w:rsid w:val="00E95BAF"/>
    <w:rsid w:val="00EA269B"/>
    <w:rsid w:val="00EA431B"/>
    <w:rsid w:val="00EA54DF"/>
    <w:rsid w:val="00EA5570"/>
    <w:rsid w:val="00EA5628"/>
    <w:rsid w:val="00EA6DC1"/>
    <w:rsid w:val="00EB1CC7"/>
    <w:rsid w:val="00EB4013"/>
    <w:rsid w:val="00EB41E4"/>
    <w:rsid w:val="00EB5833"/>
    <w:rsid w:val="00EB7B4F"/>
    <w:rsid w:val="00EC2E7D"/>
    <w:rsid w:val="00ED3E6B"/>
    <w:rsid w:val="00ED548C"/>
    <w:rsid w:val="00ED5725"/>
    <w:rsid w:val="00ED6C67"/>
    <w:rsid w:val="00ED7218"/>
    <w:rsid w:val="00EF11C7"/>
    <w:rsid w:val="00F05345"/>
    <w:rsid w:val="00F05A80"/>
    <w:rsid w:val="00F101CD"/>
    <w:rsid w:val="00F173A0"/>
    <w:rsid w:val="00F20996"/>
    <w:rsid w:val="00F24D62"/>
    <w:rsid w:val="00F30276"/>
    <w:rsid w:val="00F30D35"/>
    <w:rsid w:val="00F33738"/>
    <w:rsid w:val="00F410C5"/>
    <w:rsid w:val="00F44E3C"/>
    <w:rsid w:val="00F46468"/>
    <w:rsid w:val="00F5008B"/>
    <w:rsid w:val="00F518F1"/>
    <w:rsid w:val="00F556F5"/>
    <w:rsid w:val="00F56485"/>
    <w:rsid w:val="00F66A41"/>
    <w:rsid w:val="00F70128"/>
    <w:rsid w:val="00F70A25"/>
    <w:rsid w:val="00F747C7"/>
    <w:rsid w:val="00F74D9E"/>
    <w:rsid w:val="00F757E0"/>
    <w:rsid w:val="00F76471"/>
    <w:rsid w:val="00F769E1"/>
    <w:rsid w:val="00F8242D"/>
    <w:rsid w:val="00F82688"/>
    <w:rsid w:val="00F82C10"/>
    <w:rsid w:val="00F85606"/>
    <w:rsid w:val="00F85D05"/>
    <w:rsid w:val="00F91576"/>
    <w:rsid w:val="00F91F70"/>
    <w:rsid w:val="00FA2206"/>
    <w:rsid w:val="00FA2820"/>
    <w:rsid w:val="00FA5D9A"/>
    <w:rsid w:val="00FB0050"/>
    <w:rsid w:val="00FB21C3"/>
    <w:rsid w:val="00FB5E61"/>
    <w:rsid w:val="00FB6DF5"/>
    <w:rsid w:val="00FC0997"/>
    <w:rsid w:val="00FC2EC5"/>
    <w:rsid w:val="00FC78FC"/>
    <w:rsid w:val="00FD0D41"/>
    <w:rsid w:val="00FD39C7"/>
    <w:rsid w:val="00FD465F"/>
    <w:rsid w:val="00FD537C"/>
    <w:rsid w:val="00FD6592"/>
    <w:rsid w:val="00FD661D"/>
    <w:rsid w:val="00FD7D22"/>
    <w:rsid w:val="00FE292D"/>
    <w:rsid w:val="00FE434C"/>
    <w:rsid w:val="00FE54E1"/>
    <w:rsid w:val="00FE5C81"/>
    <w:rsid w:val="00FE5D44"/>
    <w:rsid w:val="00FF2F3B"/>
    <w:rsid w:val="00FF4273"/>
    <w:rsid w:val="00FF4378"/>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B7EA2E"/>
  <w15:chartTrackingRefBased/>
  <w15:docId w15:val="{64195769-433B-401B-A3C4-5B02E3DCD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423F5"/>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link w:val="Heading1Char"/>
    <w:uiPriority w:val="9"/>
    <w:qFormat/>
    <w:rsid w:val="0051670F"/>
    <w:pPr>
      <w:spacing w:before="100" w:beforeAutospacing="1" w:after="100" w:afterAutospacing="1"/>
      <w:outlineLvl w:val="0"/>
    </w:pPr>
    <w:rPr>
      <w:b/>
      <w:bCs/>
      <w:kern w:val="36"/>
      <w:szCs w:val="48"/>
      <w:lang w:eastAsia="en-ZA"/>
    </w:rPr>
  </w:style>
  <w:style w:type="paragraph" w:styleId="Heading2">
    <w:name w:val="heading 2"/>
    <w:basedOn w:val="Normal"/>
    <w:next w:val="Normal"/>
    <w:link w:val="Heading2Char"/>
    <w:uiPriority w:val="9"/>
    <w:unhideWhenUsed/>
    <w:qFormat/>
    <w:rsid w:val="0051670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820484"/>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820484"/>
    <w:pPr>
      <w:keepNext/>
      <w:keepLines/>
      <w:spacing w:before="40"/>
      <w:outlineLvl w:val="3"/>
    </w:pPr>
    <w:rPr>
      <w:rFonts w:ascii="Calibri Light" w:hAnsi="Calibri Light"/>
      <w:i/>
      <w:iCs/>
      <w:color w:val="2F5496"/>
    </w:rPr>
  </w:style>
  <w:style w:type="paragraph" w:styleId="Heading5">
    <w:name w:val="heading 5"/>
    <w:basedOn w:val="Normal"/>
    <w:next w:val="Normal"/>
    <w:link w:val="Heading5Char"/>
    <w:uiPriority w:val="9"/>
    <w:semiHidden/>
    <w:unhideWhenUsed/>
    <w:qFormat/>
    <w:rsid w:val="007D596C"/>
    <w:pPr>
      <w:keepNext/>
      <w:keepLines/>
      <w:spacing w:before="220" w:after="40"/>
      <w:outlineLvl w:val="4"/>
    </w:pPr>
    <w:rPr>
      <w:rFonts w:ascii="Calibri" w:eastAsia="Calibri" w:hAnsi="Calibri" w:cs="Calibri"/>
      <w:b/>
      <w:lang w:eastAsia="en-ZA"/>
    </w:rPr>
  </w:style>
  <w:style w:type="paragraph" w:styleId="Heading6">
    <w:name w:val="heading 6"/>
    <w:basedOn w:val="Normal"/>
    <w:next w:val="Normal"/>
    <w:link w:val="Heading6Char"/>
    <w:uiPriority w:val="9"/>
    <w:semiHidden/>
    <w:unhideWhenUsed/>
    <w:qFormat/>
    <w:rsid w:val="007D596C"/>
    <w:pPr>
      <w:keepNext/>
      <w:keepLines/>
      <w:spacing w:before="200" w:after="40"/>
      <w:outlineLvl w:val="5"/>
    </w:pPr>
    <w:rPr>
      <w:rFonts w:ascii="Calibri" w:eastAsia="Calibri" w:hAnsi="Calibri" w:cs="Calibri"/>
      <w:b/>
      <w:sz w:val="20"/>
      <w:szCs w:val="20"/>
      <w:lang w:eastAsia="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670F"/>
    <w:rPr>
      <w:rFonts w:eastAsia="Times New Roman" w:cs="Times New Roman"/>
      <w:b/>
      <w:bCs/>
      <w:kern w:val="36"/>
      <w:sz w:val="24"/>
      <w:szCs w:val="48"/>
      <w:lang w:eastAsia="en-ZA"/>
    </w:rPr>
  </w:style>
  <w:style w:type="character" w:customStyle="1" w:styleId="Heading2Char">
    <w:name w:val="Heading 2 Char"/>
    <w:basedOn w:val="DefaultParagraphFont"/>
    <w:link w:val="Heading2"/>
    <w:uiPriority w:val="9"/>
    <w:rsid w:val="0051670F"/>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51670F"/>
    <w:rPr>
      <w:color w:val="0563C1" w:themeColor="hyperlink"/>
      <w:u w:val="single"/>
    </w:rPr>
  </w:style>
  <w:style w:type="paragraph" w:styleId="TOCHeading">
    <w:name w:val="TOC Heading"/>
    <w:basedOn w:val="Heading1"/>
    <w:next w:val="Normal"/>
    <w:uiPriority w:val="39"/>
    <w:unhideWhenUsed/>
    <w:qFormat/>
    <w:rsid w:val="0051670F"/>
    <w:pPr>
      <w:keepNext/>
      <w:keepLines/>
      <w:spacing w:before="240" w:beforeAutospacing="0" w:after="0" w:afterAutospacing="0" w:line="259" w:lineRule="auto"/>
      <w:outlineLvl w:val="9"/>
    </w:pPr>
    <w:rPr>
      <w:rFonts w:asciiTheme="majorHAnsi" w:eastAsiaTheme="majorEastAsia" w:hAnsiTheme="majorHAnsi" w:cstheme="majorBidi"/>
      <w:b w:val="0"/>
      <w:bCs w:val="0"/>
      <w:color w:val="2F5496" w:themeColor="accent1" w:themeShade="BF"/>
      <w:kern w:val="0"/>
      <w:sz w:val="32"/>
      <w:szCs w:val="32"/>
      <w:lang w:val="en-US" w:eastAsia="en-US"/>
    </w:rPr>
  </w:style>
  <w:style w:type="paragraph" w:styleId="TOC1">
    <w:name w:val="toc 1"/>
    <w:basedOn w:val="Normal"/>
    <w:next w:val="Normal"/>
    <w:autoRedefine/>
    <w:uiPriority w:val="39"/>
    <w:unhideWhenUsed/>
    <w:rsid w:val="0051670F"/>
    <w:pPr>
      <w:spacing w:after="100" w:line="256" w:lineRule="auto"/>
    </w:pPr>
  </w:style>
  <w:style w:type="paragraph" w:styleId="ListParagraph">
    <w:name w:val="List Paragraph"/>
    <w:basedOn w:val="Normal"/>
    <w:uiPriority w:val="34"/>
    <w:qFormat/>
    <w:rsid w:val="0051670F"/>
    <w:pPr>
      <w:ind w:left="720"/>
      <w:contextualSpacing/>
    </w:pPr>
  </w:style>
  <w:style w:type="paragraph" w:styleId="FootnoteText">
    <w:name w:val="footnote text"/>
    <w:basedOn w:val="Normal"/>
    <w:link w:val="FootnoteTextChar"/>
    <w:uiPriority w:val="99"/>
    <w:unhideWhenUsed/>
    <w:rsid w:val="0051670F"/>
    <w:rPr>
      <w:sz w:val="20"/>
      <w:szCs w:val="20"/>
    </w:rPr>
  </w:style>
  <w:style w:type="character" w:customStyle="1" w:styleId="FootnoteTextChar">
    <w:name w:val="Footnote Text Char"/>
    <w:basedOn w:val="DefaultParagraphFont"/>
    <w:link w:val="FootnoteText"/>
    <w:uiPriority w:val="99"/>
    <w:qFormat/>
    <w:rsid w:val="0051670F"/>
    <w:rPr>
      <w:sz w:val="20"/>
      <w:szCs w:val="20"/>
    </w:rPr>
  </w:style>
  <w:style w:type="character" w:styleId="FootnoteReference">
    <w:name w:val="footnote reference"/>
    <w:basedOn w:val="DefaultParagraphFont"/>
    <w:uiPriority w:val="99"/>
    <w:unhideWhenUsed/>
    <w:rsid w:val="0051670F"/>
    <w:rPr>
      <w:vertAlign w:val="superscript"/>
    </w:rPr>
  </w:style>
  <w:style w:type="character" w:customStyle="1" w:styleId="UnresolvedMention1">
    <w:name w:val="Unresolved Mention1"/>
    <w:basedOn w:val="DefaultParagraphFont"/>
    <w:uiPriority w:val="99"/>
    <w:unhideWhenUsed/>
    <w:rsid w:val="0051670F"/>
    <w:rPr>
      <w:color w:val="605E5C"/>
      <w:shd w:val="clear" w:color="auto" w:fill="E1DFDD"/>
    </w:rPr>
  </w:style>
  <w:style w:type="character" w:styleId="FollowedHyperlink">
    <w:name w:val="FollowedHyperlink"/>
    <w:basedOn w:val="DefaultParagraphFont"/>
    <w:uiPriority w:val="99"/>
    <w:semiHidden/>
    <w:unhideWhenUsed/>
    <w:rsid w:val="0051670F"/>
    <w:rPr>
      <w:color w:val="954F72" w:themeColor="followedHyperlink"/>
      <w:u w:val="single"/>
    </w:rPr>
  </w:style>
  <w:style w:type="character" w:styleId="CommentReference">
    <w:name w:val="annotation reference"/>
    <w:basedOn w:val="DefaultParagraphFont"/>
    <w:uiPriority w:val="99"/>
    <w:semiHidden/>
    <w:unhideWhenUsed/>
    <w:rsid w:val="0051670F"/>
    <w:rPr>
      <w:sz w:val="16"/>
      <w:szCs w:val="16"/>
    </w:rPr>
  </w:style>
  <w:style w:type="paragraph" w:styleId="CommentText">
    <w:name w:val="annotation text"/>
    <w:basedOn w:val="Normal"/>
    <w:link w:val="CommentTextChar"/>
    <w:uiPriority w:val="99"/>
    <w:unhideWhenUsed/>
    <w:rsid w:val="0051670F"/>
    <w:rPr>
      <w:sz w:val="20"/>
      <w:szCs w:val="20"/>
    </w:rPr>
  </w:style>
  <w:style w:type="character" w:customStyle="1" w:styleId="CommentTextChar">
    <w:name w:val="Comment Text Char"/>
    <w:basedOn w:val="DefaultParagraphFont"/>
    <w:link w:val="CommentText"/>
    <w:uiPriority w:val="99"/>
    <w:rsid w:val="0051670F"/>
    <w:rPr>
      <w:sz w:val="20"/>
      <w:szCs w:val="20"/>
    </w:rPr>
  </w:style>
  <w:style w:type="paragraph" w:styleId="CommentSubject">
    <w:name w:val="annotation subject"/>
    <w:basedOn w:val="CommentText"/>
    <w:next w:val="CommentText"/>
    <w:link w:val="CommentSubjectChar"/>
    <w:uiPriority w:val="99"/>
    <w:semiHidden/>
    <w:unhideWhenUsed/>
    <w:rsid w:val="0051670F"/>
    <w:rPr>
      <w:b/>
      <w:bCs/>
    </w:rPr>
  </w:style>
  <w:style w:type="character" w:customStyle="1" w:styleId="CommentSubjectChar">
    <w:name w:val="Comment Subject Char"/>
    <w:basedOn w:val="CommentTextChar"/>
    <w:link w:val="CommentSubject"/>
    <w:uiPriority w:val="99"/>
    <w:semiHidden/>
    <w:rsid w:val="0051670F"/>
    <w:rPr>
      <w:b/>
      <w:bCs/>
      <w:sz w:val="20"/>
      <w:szCs w:val="20"/>
    </w:rPr>
  </w:style>
  <w:style w:type="paragraph" w:styleId="BalloonText">
    <w:name w:val="Balloon Text"/>
    <w:basedOn w:val="Normal"/>
    <w:link w:val="BalloonTextChar"/>
    <w:uiPriority w:val="99"/>
    <w:semiHidden/>
    <w:unhideWhenUsed/>
    <w:rsid w:val="005167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670F"/>
    <w:rPr>
      <w:rFonts w:ascii="Segoe UI" w:hAnsi="Segoe UI" w:cs="Segoe UI"/>
      <w:sz w:val="18"/>
      <w:szCs w:val="18"/>
    </w:rPr>
  </w:style>
  <w:style w:type="paragraph" w:styleId="NormalWeb">
    <w:name w:val="Normal (Web)"/>
    <w:basedOn w:val="Normal"/>
    <w:uiPriority w:val="99"/>
    <w:unhideWhenUsed/>
    <w:qFormat/>
    <w:rsid w:val="0051670F"/>
  </w:style>
  <w:style w:type="paragraph" w:styleId="Header">
    <w:name w:val="header"/>
    <w:basedOn w:val="Normal"/>
    <w:link w:val="HeaderChar"/>
    <w:uiPriority w:val="99"/>
    <w:unhideWhenUsed/>
    <w:rsid w:val="0051670F"/>
    <w:pPr>
      <w:tabs>
        <w:tab w:val="center" w:pos="4513"/>
        <w:tab w:val="right" w:pos="9026"/>
      </w:tabs>
    </w:pPr>
  </w:style>
  <w:style w:type="character" w:customStyle="1" w:styleId="HeaderChar">
    <w:name w:val="Header Char"/>
    <w:basedOn w:val="DefaultParagraphFont"/>
    <w:link w:val="Header"/>
    <w:uiPriority w:val="99"/>
    <w:rsid w:val="0051670F"/>
  </w:style>
  <w:style w:type="paragraph" w:styleId="Footer">
    <w:name w:val="footer"/>
    <w:basedOn w:val="Normal"/>
    <w:link w:val="FooterChar"/>
    <w:uiPriority w:val="99"/>
    <w:unhideWhenUsed/>
    <w:rsid w:val="0051670F"/>
    <w:pPr>
      <w:tabs>
        <w:tab w:val="center" w:pos="4513"/>
        <w:tab w:val="right" w:pos="9026"/>
      </w:tabs>
    </w:pPr>
  </w:style>
  <w:style w:type="character" w:customStyle="1" w:styleId="FooterChar">
    <w:name w:val="Footer Char"/>
    <w:basedOn w:val="DefaultParagraphFont"/>
    <w:link w:val="Footer"/>
    <w:uiPriority w:val="99"/>
    <w:rsid w:val="0051670F"/>
  </w:style>
  <w:style w:type="paragraph" w:styleId="NoSpacing">
    <w:name w:val="No Spacing"/>
    <w:uiPriority w:val="1"/>
    <w:qFormat/>
    <w:rsid w:val="0026471A"/>
    <w:pPr>
      <w:spacing w:after="0" w:line="240" w:lineRule="auto"/>
    </w:pPr>
  </w:style>
  <w:style w:type="paragraph" w:styleId="Revision">
    <w:name w:val="Revision"/>
    <w:hidden/>
    <w:uiPriority w:val="99"/>
    <w:semiHidden/>
    <w:rsid w:val="001F72CD"/>
    <w:pPr>
      <w:spacing w:after="0" w:line="240" w:lineRule="auto"/>
    </w:pPr>
  </w:style>
  <w:style w:type="character" w:customStyle="1" w:styleId="Heading3Char">
    <w:name w:val="Heading 3 Char"/>
    <w:basedOn w:val="DefaultParagraphFont"/>
    <w:link w:val="Heading3"/>
    <w:uiPriority w:val="9"/>
    <w:rsid w:val="00820484"/>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820484"/>
    <w:rPr>
      <w:rFonts w:ascii="Calibri Light" w:eastAsia="Times New Roman" w:hAnsi="Calibri Light" w:cs="Times New Roman"/>
      <w:i/>
      <w:iCs/>
      <w:color w:val="2F5496"/>
    </w:rPr>
  </w:style>
  <w:style w:type="paragraph" w:customStyle="1" w:styleId="Heading41">
    <w:name w:val="Heading 41"/>
    <w:basedOn w:val="Normal"/>
    <w:next w:val="Normal"/>
    <w:uiPriority w:val="9"/>
    <w:semiHidden/>
    <w:unhideWhenUsed/>
    <w:qFormat/>
    <w:rsid w:val="00820484"/>
    <w:pPr>
      <w:keepNext/>
      <w:keepLines/>
      <w:spacing w:before="40"/>
      <w:outlineLvl w:val="3"/>
    </w:pPr>
    <w:rPr>
      <w:rFonts w:ascii="Calibri Light" w:hAnsi="Calibri Light"/>
      <w:i/>
      <w:iCs/>
      <w:color w:val="2F5496"/>
    </w:rPr>
  </w:style>
  <w:style w:type="character" w:customStyle="1" w:styleId="Heading4Char1">
    <w:name w:val="Heading 4 Char1"/>
    <w:basedOn w:val="DefaultParagraphFont"/>
    <w:uiPriority w:val="9"/>
    <w:semiHidden/>
    <w:rsid w:val="00820484"/>
    <w:rPr>
      <w:rFonts w:asciiTheme="majorHAnsi" w:eastAsiaTheme="majorEastAsia" w:hAnsiTheme="majorHAnsi" w:cstheme="majorBidi"/>
      <w:i/>
      <w:iCs/>
      <w:color w:val="2F5496" w:themeColor="accent1" w:themeShade="BF"/>
    </w:rPr>
  </w:style>
  <w:style w:type="character" w:styleId="UnresolvedMention">
    <w:name w:val="Unresolved Mention"/>
    <w:basedOn w:val="DefaultParagraphFont"/>
    <w:uiPriority w:val="99"/>
    <w:semiHidden/>
    <w:unhideWhenUsed/>
    <w:rsid w:val="001B7DEC"/>
    <w:rPr>
      <w:color w:val="605E5C"/>
      <w:shd w:val="clear" w:color="auto" w:fill="E1DFDD"/>
    </w:rPr>
  </w:style>
  <w:style w:type="character" w:customStyle="1" w:styleId="Heading5Char">
    <w:name w:val="Heading 5 Char"/>
    <w:basedOn w:val="DefaultParagraphFont"/>
    <w:link w:val="Heading5"/>
    <w:uiPriority w:val="9"/>
    <w:semiHidden/>
    <w:rsid w:val="007D596C"/>
    <w:rPr>
      <w:rFonts w:ascii="Calibri" w:eastAsia="Calibri" w:hAnsi="Calibri" w:cs="Calibri"/>
      <w:b/>
      <w:lang w:eastAsia="en-ZA"/>
    </w:rPr>
  </w:style>
  <w:style w:type="character" w:customStyle="1" w:styleId="Heading6Char">
    <w:name w:val="Heading 6 Char"/>
    <w:basedOn w:val="DefaultParagraphFont"/>
    <w:link w:val="Heading6"/>
    <w:uiPriority w:val="9"/>
    <w:semiHidden/>
    <w:rsid w:val="007D596C"/>
    <w:rPr>
      <w:rFonts w:ascii="Calibri" w:eastAsia="Calibri" w:hAnsi="Calibri" w:cs="Calibri"/>
      <w:b/>
      <w:sz w:val="20"/>
      <w:szCs w:val="20"/>
      <w:lang w:eastAsia="en-ZA"/>
    </w:rPr>
  </w:style>
  <w:style w:type="numbering" w:customStyle="1" w:styleId="NoList1">
    <w:name w:val="No List1"/>
    <w:next w:val="NoList"/>
    <w:uiPriority w:val="99"/>
    <w:semiHidden/>
    <w:unhideWhenUsed/>
    <w:rsid w:val="007D596C"/>
  </w:style>
  <w:style w:type="paragraph" w:styleId="Title">
    <w:name w:val="Title"/>
    <w:basedOn w:val="Normal"/>
    <w:next w:val="Normal"/>
    <w:link w:val="TitleChar"/>
    <w:uiPriority w:val="10"/>
    <w:qFormat/>
    <w:rsid w:val="007D596C"/>
    <w:pPr>
      <w:keepNext/>
      <w:keepLines/>
      <w:spacing w:before="480" w:after="120"/>
    </w:pPr>
    <w:rPr>
      <w:rFonts w:ascii="Calibri" w:eastAsia="Calibri" w:hAnsi="Calibri" w:cs="Calibri"/>
      <w:b/>
      <w:sz w:val="72"/>
      <w:szCs w:val="72"/>
      <w:lang w:eastAsia="en-ZA"/>
    </w:rPr>
  </w:style>
  <w:style w:type="character" w:customStyle="1" w:styleId="TitleChar">
    <w:name w:val="Title Char"/>
    <w:basedOn w:val="DefaultParagraphFont"/>
    <w:link w:val="Title"/>
    <w:uiPriority w:val="10"/>
    <w:rsid w:val="007D596C"/>
    <w:rPr>
      <w:rFonts w:ascii="Calibri" w:eastAsia="Calibri" w:hAnsi="Calibri" w:cs="Calibri"/>
      <w:b/>
      <w:sz w:val="72"/>
      <w:szCs w:val="72"/>
      <w:lang w:eastAsia="en-ZA"/>
    </w:rPr>
  </w:style>
  <w:style w:type="paragraph" w:styleId="Subtitle">
    <w:name w:val="Subtitle"/>
    <w:basedOn w:val="Normal"/>
    <w:next w:val="Normal"/>
    <w:link w:val="SubtitleChar"/>
    <w:uiPriority w:val="11"/>
    <w:qFormat/>
    <w:rsid w:val="007D596C"/>
    <w:pPr>
      <w:keepNext/>
      <w:keepLines/>
      <w:spacing w:before="360" w:after="80"/>
    </w:pPr>
    <w:rPr>
      <w:rFonts w:ascii="Georgia" w:eastAsia="Georgia" w:hAnsi="Georgia" w:cs="Georgia"/>
      <w:i/>
      <w:color w:val="666666"/>
      <w:sz w:val="48"/>
      <w:szCs w:val="48"/>
      <w:lang w:eastAsia="en-ZA"/>
    </w:rPr>
  </w:style>
  <w:style w:type="character" w:customStyle="1" w:styleId="SubtitleChar">
    <w:name w:val="Subtitle Char"/>
    <w:basedOn w:val="DefaultParagraphFont"/>
    <w:link w:val="Subtitle"/>
    <w:uiPriority w:val="11"/>
    <w:rsid w:val="007D596C"/>
    <w:rPr>
      <w:rFonts w:ascii="Georgia" w:eastAsia="Georgia" w:hAnsi="Georgia" w:cs="Georgia"/>
      <w:i/>
      <w:color w:val="666666"/>
      <w:sz w:val="48"/>
      <w:szCs w:val="48"/>
      <w:lang w:eastAsia="en-ZA"/>
    </w:rPr>
  </w:style>
  <w:style w:type="character" w:styleId="Emphasis">
    <w:name w:val="Emphasis"/>
    <w:basedOn w:val="DefaultParagraphFont"/>
    <w:uiPriority w:val="20"/>
    <w:qFormat/>
    <w:rsid w:val="00AF1DD5"/>
    <w:rPr>
      <w:i/>
      <w:iCs/>
    </w:rPr>
  </w:style>
  <w:style w:type="paragraph" w:customStyle="1" w:styleId="Default">
    <w:name w:val="Default"/>
    <w:qFormat/>
    <w:rsid w:val="00AF1DD5"/>
    <w:pPr>
      <w:autoSpaceDE w:val="0"/>
      <w:autoSpaceDN w:val="0"/>
      <w:adjustRightInd w:val="0"/>
      <w:spacing w:after="0" w:line="240" w:lineRule="auto"/>
    </w:pPr>
    <w:rPr>
      <w:rFonts w:ascii="Calibri" w:hAnsi="Calibri" w:cs="Calibri"/>
      <w:color w:val="000000"/>
      <w:sz w:val="24"/>
      <w:szCs w:val="24"/>
      <w:lang w:val="it-IT"/>
    </w:rPr>
  </w:style>
  <w:style w:type="character" w:customStyle="1" w:styleId="nlmyear">
    <w:name w:val="nlm_year"/>
    <w:basedOn w:val="DefaultParagraphFont"/>
    <w:rsid w:val="00AF1DD5"/>
  </w:style>
  <w:style w:type="character" w:customStyle="1" w:styleId="nlmchapter-title">
    <w:name w:val="nlm_chapter-title"/>
    <w:basedOn w:val="DefaultParagraphFont"/>
    <w:rsid w:val="00AF1DD5"/>
  </w:style>
  <w:style w:type="character" w:customStyle="1" w:styleId="nlmpublisher-loc">
    <w:name w:val="nlm_publisher-loc"/>
    <w:basedOn w:val="DefaultParagraphFont"/>
    <w:rsid w:val="00AF1DD5"/>
  </w:style>
  <w:style w:type="character" w:customStyle="1" w:styleId="nlmpublisher-name">
    <w:name w:val="nlm_publisher-name"/>
    <w:basedOn w:val="DefaultParagraphFont"/>
    <w:rsid w:val="00AF1DD5"/>
  </w:style>
  <w:style w:type="character" w:customStyle="1" w:styleId="nlmfpage">
    <w:name w:val="nlm_fpage"/>
    <w:basedOn w:val="DefaultParagraphFont"/>
    <w:rsid w:val="00AF1DD5"/>
  </w:style>
  <w:style w:type="character" w:customStyle="1" w:styleId="nlmlpage">
    <w:name w:val="nlm_lpage"/>
    <w:basedOn w:val="DefaultParagraphFont"/>
    <w:rsid w:val="00AF1DD5"/>
  </w:style>
  <w:style w:type="character" w:customStyle="1" w:styleId="fielditem">
    <w:name w:val="field__item"/>
    <w:basedOn w:val="DefaultParagraphFont"/>
    <w:rsid w:val="00AF1DD5"/>
  </w:style>
  <w:style w:type="character" w:customStyle="1" w:styleId="nlmarticle-title">
    <w:name w:val="nlm_article-title"/>
    <w:basedOn w:val="DefaultParagraphFont"/>
    <w:rsid w:val="00AF1DD5"/>
  </w:style>
  <w:style w:type="character" w:customStyle="1" w:styleId="author">
    <w:name w:val="author"/>
    <w:basedOn w:val="DefaultParagraphFont"/>
    <w:rsid w:val="00AF1DD5"/>
  </w:style>
  <w:style w:type="character" w:styleId="Strong">
    <w:name w:val="Strong"/>
    <w:basedOn w:val="DefaultParagraphFont"/>
    <w:uiPriority w:val="22"/>
    <w:qFormat/>
    <w:rsid w:val="00AF1DD5"/>
    <w:rPr>
      <w:b/>
      <w:bCs/>
    </w:rPr>
  </w:style>
  <w:style w:type="character" w:customStyle="1" w:styleId="sw">
    <w:name w:val="sw"/>
    <w:basedOn w:val="DefaultParagraphFont"/>
    <w:rsid w:val="00AF1DD5"/>
  </w:style>
  <w:style w:type="character" w:customStyle="1" w:styleId="FootnoteAnchor">
    <w:name w:val="Footnote Anchor"/>
    <w:rsid w:val="00E423F5"/>
    <w:rPr>
      <w:rFonts w:cs="Times New Roman"/>
      <w:vertAlign w:val="superscript"/>
    </w:rPr>
  </w:style>
  <w:style w:type="character" w:customStyle="1" w:styleId="apple-converted-space">
    <w:name w:val="apple-converted-space"/>
    <w:basedOn w:val="DefaultParagraphFont"/>
    <w:qFormat/>
    <w:rsid w:val="00E423F5"/>
  </w:style>
  <w:style w:type="table" w:customStyle="1" w:styleId="TableNormal1">
    <w:name w:val="Table Normal1"/>
    <w:uiPriority w:val="2"/>
    <w:qFormat/>
    <w:rsid w:val="001E3920"/>
    <w:pPr>
      <w:widowControl w:val="0"/>
      <w:autoSpaceDE w:val="0"/>
      <w:autoSpaceDN w:val="0"/>
      <w:spacing w:after="0" w:line="240" w:lineRule="auto"/>
    </w:pPr>
    <w:rPr>
      <w:rFonts w:ascii="Calibri" w:eastAsia="Calibri" w:hAnsi="Calibri" w:cs="SimSun"/>
      <w:lang w:val="en-US"/>
    </w:rPr>
    <w:tblPr>
      <w:tblInd w:w="0" w:type="dxa"/>
      <w:tblCellMar>
        <w:top w:w="0" w:type="dxa"/>
        <w:left w:w="0" w:type="dxa"/>
        <w:bottom w:w="0" w:type="dxa"/>
        <w:right w:w="0" w:type="dxa"/>
      </w:tblCellMar>
    </w:tblPr>
  </w:style>
  <w:style w:type="paragraph" w:styleId="BodyText">
    <w:name w:val="Body Text"/>
    <w:basedOn w:val="Normal"/>
    <w:link w:val="BodyTextChar"/>
    <w:uiPriority w:val="1"/>
    <w:qFormat/>
    <w:rsid w:val="001E3920"/>
    <w:pPr>
      <w:widowControl w:val="0"/>
      <w:autoSpaceDE w:val="0"/>
      <w:autoSpaceDN w:val="0"/>
      <w:ind w:left="300"/>
      <w:jc w:val="both"/>
    </w:pPr>
    <w:rPr>
      <w:lang w:val="en-US" w:eastAsia="en-US"/>
    </w:rPr>
  </w:style>
  <w:style w:type="character" w:customStyle="1" w:styleId="BodyTextChar">
    <w:name w:val="Body Text Char"/>
    <w:basedOn w:val="DefaultParagraphFont"/>
    <w:link w:val="BodyText"/>
    <w:uiPriority w:val="1"/>
    <w:rsid w:val="001E3920"/>
    <w:rPr>
      <w:rFonts w:ascii="Times New Roman" w:eastAsia="Times New Roman" w:hAnsi="Times New Roman" w:cs="Times New Roman"/>
      <w:sz w:val="24"/>
      <w:szCs w:val="24"/>
      <w:lang w:val="en-US"/>
    </w:rPr>
  </w:style>
  <w:style w:type="paragraph" w:customStyle="1" w:styleId="TableParagraph">
    <w:name w:val="Table Paragraph"/>
    <w:basedOn w:val="Normal"/>
    <w:uiPriority w:val="1"/>
    <w:qFormat/>
    <w:rsid w:val="001E3920"/>
    <w:pPr>
      <w:widowControl w:val="0"/>
      <w:autoSpaceDE w:val="0"/>
      <w:autoSpaceDN w:val="0"/>
    </w:pPr>
    <w:rPr>
      <w:sz w:val="22"/>
      <w:szCs w:val="22"/>
      <w:lang w:val="en-US" w:eastAsia="en-US"/>
    </w:rPr>
  </w:style>
  <w:style w:type="character" w:styleId="PageNumber">
    <w:name w:val="page number"/>
    <w:basedOn w:val="DefaultParagraphFont"/>
    <w:uiPriority w:val="99"/>
    <w:rsid w:val="001E3920"/>
  </w:style>
  <w:style w:type="paragraph" w:styleId="EndnoteText">
    <w:name w:val="endnote text"/>
    <w:basedOn w:val="Normal"/>
    <w:link w:val="EndnoteTextChar"/>
    <w:uiPriority w:val="99"/>
    <w:semiHidden/>
    <w:unhideWhenUsed/>
    <w:rsid w:val="001E3920"/>
    <w:pPr>
      <w:widowControl w:val="0"/>
      <w:autoSpaceDE w:val="0"/>
      <w:autoSpaceDN w:val="0"/>
    </w:pPr>
    <w:rPr>
      <w:sz w:val="20"/>
      <w:szCs w:val="20"/>
      <w:lang w:val="en-US" w:eastAsia="en-US"/>
    </w:rPr>
  </w:style>
  <w:style w:type="character" w:customStyle="1" w:styleId="EndnoteTextChar">
    <w:name w:val="Endnote Text Char"/>
    <w:basedOn w:val="DefaultParagraphFont"/>
    <w:link w:val="EndnoteText"/>
    <w:uiPriority w:val="99"/>
    <w:semiHidden/>
    <w:rsid w:val="001E3920"/>
    <w:rPr>
      <w:rFonts w:ascii="Times New Roman" w:eastAsia="Times New Roman" w:hAnsi="Times New Roman" w:cs="Times New Roman"/>
      <w:sz w:val="20"/>
      <w:szCs w:val="20"/>
      <w:lang w:val="en-US"/>
    </w:rPr>
  </w:style>
  <w:style w:type="character" w:styleId="EndnoteReference">
    <w:name w:val="endnote reference"/>
    <w:basedOn w:val="DefaultParagraphFont"/>
    <w:uiPriority w:val="99"/>
    <w:semiHidden/>
    <w:unhideWhenUsed/>
    <w:rsid w:val="001E3920"/>
    <w:rPr>
      <w:vertAlign w:val="superscript"/>
    </w:rPr>
  </w:style>
  <w:style w:type="character" w:customStyle="1" w:styleId="muxgbd">
    <w:name w:val="muxgbd"/>
    <w:basedOn w:val="DefaultParagraphFont"/>
    <w:rsid w:val="00F85606"/>
  </w:style>
  <w:style w:type="paragraph" w:customStyle="1" w:styleId="Norm">
    <w:name w:val="Norm"/>
    <w:basedOn w:val="Normal"/>
    <w:qFormat/>
    <w:rsid w:val="009B4C5C"/>
    <w:pPr>
      <w:spacing w:after="120"/>
      <w:jc w:val="both"/>
    </w:pPr>
    <w:rPr>
      <w:lang w:val="en-US" w:eastAsia="en-US"/>
    </w:rPr>
  </w:style>
  <w:style w:type="paragraph" w:styleId="Quote">
    <w:name w:val="Quote"/>
    <w:basedOn w:val="Norm"/>
    <w:next w:val="Normal"/>
    <w:link w:val="QuoteChar"/>
    <w:uiPriority w:val="29"/>
    <w:qFormat/>
    <w:rsid w:val="009B4C5C"/>
    <w:pPr>
      <w:spacing w:before="120" w:after="480"/>
      <w:ind w:left="720"/>
    </w:pPr>
    <w:rPr>
      <w:sz w:val="20"/>
      <w:szCs w:val="20"/>
    </w:rPr>
  </w:style>
  <w:style w:type="character" w:customStyle="1" w:styleId="QuoteChar">
    <w:name w:val="Quote Char"/>
    <w:basedOn w:val="DefaultParagraphFont"/>
    <w:link w:val="Quote"/>
    <w:uiPriority w:val="29"/>
    <w:rsid w:val="009B4C5C"/>
    <w:rPr>
      <w:rFonts w:ascii="Times New Roman" w:eastAsia="Times New Roman" w:hAnsi="Times New Roman" w:cs="Times New Roman"/>
      <w:sz w:val="20"/>
      <w:szCs w:val="20"/>
      <w:lang w:val="en-US"/>
    </w:rPr>
  </w:style>
  <w:style w:type="character" w:customStyle="1" w:styleId="hgkelc">
    <w:name w:val="hgkelc"/>
    <w:basedOn w:val="DefaultParagraphFont"/>
    <w:rsid w:val="00FE5C81"/>
  </w:style>
  <w:style w:type="character" w:customStyle="1" w:styleId="jpfdse">
    <w:name w:val="jpfdse"/>
    <w:basedOn w:val="DefaultParagraphFont"/>
    <w:rsid w:val="00FE5C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876296">
      <w:bodyDiv w:val="1"/>
      <w:marLeft w:val="0"/>
      <w:marRight w:val="0"/>
      <w:marTop w:val="0"/>
      <w:marBottom w:val="0"/>
      <w:divBdr>
        <w:top w:val="none" w:sz="0" w:space="0" w:color="auto"/>
        <w:left w:val="none" w:sz="0" w:space="0" w:color="auto"/>
        <w:bottom w:val="none" w:sz="0" w:space="0" w:color="auto"/>
        <w:right w:val="none" w:sz="0" w:space="0" w:color="auto"/>
      </w:divBdr>
      <w:divsChild>
        <w:div w:id="18363766">
          <w:marLeft w:val="0"/>
          <w:marRight w:val="0"/>
          <w:marTop w:val="0"/>
          <w:marBottom w:val="0"/>
          <w:divBdr>
            <w:top w:val="none" w:sz="0" w:space="0" w:color="auto"/>
            <w:left w:val="none" w:sz="0" w:space="0" w:color="auto"/>
            <w:bottom w:val="none" w:sz="0" w:space="0" w:color="auto"/>
            <w:right w:val="none" w:sz="0" w:space="0" w:color="auto"/>
          </w:divBdr>
        </w:div>
        <w:div w:id="2003466852">
          <w:marLeft w:val="0"/>
          <w:marRight w:val="0"/>
          <w:marTop w:val="0"/>
          <w:marBottom w:val="0"/>
          <w:divBdr>
            <w:top w:val="none" w:sz="0" w:space="0" w:color="auto"/>
            <w:left w:val="none" w:sz="0" w:space="0" w:color="auto"/>
            <w:bottom w:val="none" w:sz="0" w:space="0" w:color="auto"/>
            <w:right w:val="none" w:sz="0" w:space="0" w:color="auto"/>
          </w:divBdr>
        </w:div>
      </w:divsChild>
    </w:div>
    <w:div w:id="169489775">
      <w:bodyDiv w:val="1"/>
      <w:marLeft w:val="0"/>
      <w:marRight w:val="0"/>
      <w:marTop w:val="0"/>
      <w:marBottom w:val="0"/>
      <w:divBdr>
        <w:top w:val="none" w:sz="0" w:space="0" w:color="auto"/>
        <w:left w:val="none" w:sz="0" w:space="0" w:color="auto"/>
        <w:bottom w:val="none" w:sz="0" w:space="0" w:color="auto"/>
        <w:right w:val="none" w:sz="0" w:space="0" w:color="auto"/>
      </w:divBdr>
      <w:divsChild>
        <w:div w:id="531070718">
          <w:marLeft w:val="0"/>
          <w:marRight w:val="0"/>
          <w:marTop w:val="0"/>
          <w:marBottom w:val="0"/>
          <w:divBdr>
            <w:top w:val="none" w:sz="0" w:space="0" w:color="auto"/>
            <w:left w:val="none" w:sz="0" w:space="0" w:color="auto"/>
            <w:bottom w:val="none" w:sz="0" w:space="0" w:color="auto"/>
            <w:right w:val="none" w:sz="0" w:space="0" w:color="auto"/>
          </w:divBdr>
        </w:div>
        <w:div w:id="274949206">
          <w:marLeft w:val="0"/>
          <w:marRight w:val="0"/>
          <w:marTop w:val="0"/>
          <w:marBottom w:val="0"/>
          <w:divBdr>
            <w:top w:val="none" w:sz="0" w:space="0" w:color="auto"/>
            <w:left w:val="none" w:sz="0" w:space="0" w:color="auto"/>
            <w:bottom w:val="none" w:sz="0" w:space="0" w:color="auto"/>
            <w:right w:val="none" w:sz="0" w:space="0" w:color="auto"/>
          </w:divBdr>
        </w:div>
        <w:div w:id="126049977">
          <w:marLeft w:val="0"/>
          <w:marRight w:val="0"/>
          <w:marTop w:val="0"/>
          <w:marBottom w:val="0"/>
          <w:divBdr>
            <w:top w:val="none" w:sz="0" w:space="0" w:color="auto"/>
            <w:left w:val="none" w:sz="0" w:space="0" w:color="auto"/>
            <w:bottom w:val="none" w:sz="0" w:space="0" w:color="auto"/>
            <w:right w:val="none" w:sz="0" w:space="0" w:color="auto"/>
          </w:divBdr>
          <w:divsChild>
            <w:div w:id="1563368481">
              <w:marLeft w:val="0"/>
              <w:marRight w:val="0"/>
              <w:marTop w:val="0"/>
              <w:marBottom w:val="0"/>
              <w:divBdr>
                <w:top w:val="none" w:sz="0" w:space="0" w:color="auto"/>
                <w:left w:val="none" w:sz="0" w:space="0" w:color="auto"/>
                <w:bottom w:val="none" w:sz="0" w:space="0" w:color="auto"/>
                <w:right w:val="none" w:sz="0" w:space="0" w:color="auto"/>
              </w:divBdr>
            </w:div>
            <w:div w:id="724068933">
              <w:marLeft w:val="0"/>
              <w:marRight w:val="0"/>
              <w:marTop w:val="0"/>
              <w:marBottom w:val="0"/>
              <w:divBdr>
                <w:top w:val="none" w:sz="0" w:space="0" w:color="auto"/>
                <w:left w:val="none" w:sz="0" w:space="0" w:color="auto"/>
                <w:bottom w:val="none" w:sz="0" w:space="0" w:color="auto"/>
                <w:right w:val="none" w:sz="0" w:space="0" w:color="auto"/>
              </w:divBdr>
            </w:div>
            <w:div w:id="1757247516">
              <w:marLeft w:val="0"/>
              <w:marRight w:val="0"/>
              <w:marTop w:val="0"/>
              <w:marBottom w:val="0"/>
              <w:divBdr>
                <w:top w:val="none" w:sz="0" w:space="0" w:color="auto"/>
                <w:left w:val="none" w:sz="0" w:space="0" w:color="auto"/>
                <w:bottom w:val="none" w:sz="0" w:space="0" w:color="auto"/>
                <w:right w:val="none" w:sz="0" w:space="0" w:color="auto"/>
              </w:divBdr>
              <w:divsChild>
                <w:div w:id="83646982">
                  <w:marLeft w:val="0"/>
                  <w:marRight w:val="0"/>
                  <w:marTop w:val="0"/>
                  <w:marBottom w:val="0"/>
                  <w:divBdr>
                    <w:top w:val="none" w:sz="0" w:space="0" w:color="auto"/>
                    <w:left w:val="none" w:sz="0" w:space="0" w:color="auto"/>
                    <w:bottom w:val="none" w:sz="0" w:space="0" w:color="auto"/>
                    <w:right w:val="none" w:sz="0" w:space="0" w:color="auto"/>
                  </w:divBdr>
                </w:div>
                <w:div w:id="895511298">
                  <w:marLeft w:val="0"/>
                  <w:marRight w:val="0"/>
                  <w:marTop w:val="0"/>
                  <w:marBottom w:val="0"/>
                  <w:divBdr>
                    <w:top w:val="none" w:sz="0" w:space="0" w:color="auto"/>
                    <w:left w:val="none" w:sz="0" w:space="0" w:color="auto"/>
                    <w:bottom w:val="none" w:sz="0" w:space="0" w:color="auto"/>
                    <w:right w:val="none" w:sz="0" w:space="0" w:color="auto"/>
                  </w:divBdr>
                </w:div>
                <w:div w:id="1466123744">
                  <w:marLeft w:val="0"/>
                  <w:marRight w:val="0"/>
                  <w:marTop w:val="0"/>
                  <w:marBottom w:val="0"/>
                  <w:divBdr>
                    <w:top w:val="none" w:sz="0" w:space="0" w:color="auto"/>
                    <w:left w:val="none" w:sz="0" w:space="0" w:color="auto"/>
                    <w:bottom w:val="none" w:sz="0" w:space="0" w:color="auto"/>
                    <w:right w:val="none" w:sz="0" w:space="0" w:color="auto"/>
                  </w:divBdr>
                </w:div>
                <w:div w:id="1161310166">
                  <w:marLeft w:val="0"/>
                  <w:marRight w:val="0"/>
                  <w:marTop w:val="0"/>
                  <w:marBottom w:val="0"/>
                  <w:divBdr>
                    <w:top w:val="none" w:sz="0" w:space="0" w:color="auto"/>
                    <w:left w:val="none" w:sz="0" w:space="0" w:color="auto"/>
                    <w:bottom w:val="none" w:sz="0" w:space="0" w:color="auto"/>
                    <w:right w:val="none" w:sz="0" w:space="0" w:color="auto"/>
                  </w:divBdr>
                </w:div>
                <w:div w:id="724450223">
                  <w:marLeft w:val="0"/>
                  <w:marRight w:val="0"/>
                  <w:marTop w:val="0"/>
                  <w:marBottom w:val="0"/>
                  <w:divBdr>
                    <w:top w:val="none" w:sz="0" w:space="0" w:color="auto"/>
                    <w:left w:val="none" w:sz="0" w:space="0" w:color="auto"/>
                    <w:bottom w:val="none" w:sz="0" w:space="0" w:color="auto"/>
                    <w:right w:val="none" w:sz="0" w:space="0" w:color="auto"/>
                  </w:divBdr>
                </w:div>
                <w:div w:id="982587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3588671">
      <w:bodyDiv w:val="1"/>
      <w:marLeft w:val="0"/>
      <w:marRight w:val="0"/>
      <w:marTop w:val="0"/>
      <w:marBottom w:val="0"/>
      <w:divBdr>
        <w:top w:val="none" w:sz="0" w:space="0" w:color="auto"/>
        <w:left w:val="none" w:sz="0" w:space="0" w:color="auto"/>
        <w:bottom w:val="none" w:sz="0" w:space="0" w:color="auto"/>
        <w:right w:val="none" w:sz="0" w:space="0" w:color="auto"/>
      </w:divBdr>
    </w:div>
    <w:div w:id="517042894">
      <w:bodyDiv w:val="1"/>
      <w:marLeft w:val="0"/>
      <w:marRight w:val="0"/>
      <w:marTop w:val="0"/>
      <w:marBottom w:val="0"/>
      <w:divBdr>
        <w:top w:val="none" w:sz="0" w:space="0" w:color="auto"/>
        <w:left w:val="none" w:sz="0" w:space="0" w:color="auto"/>
        <w:bottom w:val="none" w:sz="0" w:space="0" w:color="auto"/>
        <w:right w:val="none" w:sz="0" w:space="0" w:color="auto"/>
      </w:divBdr>
    </w:div>
    <w:div w:id="609970732">
      <w:bodyDiv w:val="1"/>
      <w:marLeft w:val="0"/>
      <w:marRight w:val="0"/>
      <w:marTop w:val="0"/>
      <w:marBottom w:val="0"/>
      <w:divBdr>
        <w:top w:val="none" w:sz="0" w:space="0" w:color="auto"/>
        <w:left w:val="none" w:sz="0" w:space="0" w:color="auto"/>
        <w:bottom w:val="none" w:sz="0" w:space="0" w:color="auto"/>
        <w:right w:val="none" w:sz="0" w:space="0" w:color="auto"/>
      </w:divBdr>
    </w:div>
    <w:div w:id="612520764">
      <w:bodyDiv w:val="1"/>
      <w:marLeft w:val="0"/>
      <w:marRight w:val="0"/>
      <w:marTop w:val="0"/>
      <w:marBottom w:val="0"/>
      <w:divBdr>
        <w:top w:val="none" w:sz="0" w:space="0" w:color="auto"/>
        <w:left w:val="none" w:sz="0" w:space="0" w:color="auto"/>
        <w:bottom w:val="none" w:sz="0" w:space="0" w:color="auto"/>
        <w:right w:val="none" w:sz="0" w:space="0" w:color="auto"/>
      </w:divBdr>
    </w:div>
    <w:div w:id="650183267">
      <w:bodyDiv w:val="1"/>
      <w:marLeft w:val="0"/>
      <w:marRight w:val="0"/>
      <w:marTop w:val="0"/>
      <w:marBottom w:val="0"/>
      <w:divBdr>
        <w:top w:val="none" w:sz="0" w:space="0" w:color="auto"/>
        <w:left w:val="none" w:sz="0" w:space="0" w:color="auto"/>
        <w:bottom w:val="none" w:sz="0" w:space="0" w:color="auto"/>
        <w:right w:val="none" w:sz="0" w:space="0" w:color="auto"/>
      </w:divBdr>
      <w:divsChild>
        <w:div w:id="1777479647">
          <w:marLeft w:val="0"/>
          <w:marRight w:val="0"/>
          <w:marTop w:val="0"/>
          <w:marBottom w:val="0"/>
          <w:divBdr>
            <w:top w:val="none" w:sz="0" w:space="0" w:color="auto"/>
            <w:left w:val="none" w:sz="0" w:space="0" w:color="auto"/>
            <w:bottom w:val="none" w:sz="0" w:space="0" w:color="auto"/>
            <w:right w:val="none" w:sz="0" w:space="0" w:color="auto"/>
          </w:divBdr>
          <w:divsChild>
            <w:div w:id="1019233261">
              <w:marLeft w:val="0"/>
              <w:marRight w:val="0"/>
              <w:marTop w:val="0"/>
              <w:marBottom w:val="0"/>
              <w:divBdr>
                <w:top w:val="none" w:sz="0" w:space="0" w:color="auto"/>
                <w:left w:val="none" w:sz="0" w:space="0" w:color="auto"/>
                <w:bottom w:val="none" w:sz="0" w:space="0" w:color="auto"/>
                <w:right w:val="none" w:sz="0" w:space="0" w:color="auto"/>
              </w:divBdr>
            </w:div>
          </w:divsChild>
        </w:div>
        <w:div w:id="1179150778">
          <w:marLeft w:val="0"/>
          <w:marRight w:val="0"/>
          <w:marTop w:val="0"/>
          <w:marBottom w:val="0"/>
          <w:divBdr>
            <w:top w:val="none" w:sz="0" w:space="0" w:color="auto"/>
            <w:left w:val="none" w:sz="0" w:space="0" w:color="auto"/>
            <w:bottom w:val="none" w:sz="0" w:space="0" w:color="auto"/>
            <w:right w:val="none" w:sz="0" w:space="0" w:color="auto"/>
          </w:divBdr>
          <w:divsChild>
            <w:div w:id="119614679">
              <w:marLeft w:val="0"/>
              <w:marRight w:val="0"/>
              <w:marTop w:val="0"/>
              <w:marBottom w:val="0"/>
              <w:divBdr>
                <w:top w:val="none" w:sz="0" w:space="0" w:color="auto"/>
                <w:left w:val="none" w:sz="0" w:space="0" w:color="auto"/>
                <w:bottom w:val="none" w:sz="0" w:space="0" w:color="auto"/>
                <w:right w:val="none" w:sz="0" w:space="0" w:color="auto"/>
              </w:divBdr>
              <w:divsChild>
                <w:div w:id="106973102">
                  <w:marLeft w:val="0"/>
                  <w:marRight w:val="0"/>
                  <w:marTop w:val="0"/>
                  <w:marBottom w:val="0"/>
                  <w:divBdr>
                    <w:top w:val="none" w:sz="0" w:space="0" w:color="auto"/>
                    <w:left w:val="none" w:sz="0" w:space="0" w:color="auto"/>
                    <w:bottom w:val="none" w:sz="0" w:space="0" w:color="auto"/>
                    <w:right w:val="none" w:sz="0" w:space="0" w:color="auto"/>
                  </w:divBdr>
                  <w:divsChild>
                    <w:div w:id="317154238">
                      <w:marLeft w:val="0"/>
                      <w:marRight w:val="0"/>
                      <w:marTop w:val="0"/>
                      <w:marBottom w:val="0"/>
                      <w:divBdr>
                        <w:top w:val="none" w:sz="0" w:space="0" w:color="auto"/>
                        <w:left w:val="none" w:sz="0" w:space="0" w:color="auto"/>
                        <w:bottom w:val="none" w:sz="0" w:space="0" w:color="auto"/>
                        <w:right w:val="none" w:sz="0" w:space="0" w:color="auto"/>
                      </w:divBdr>
                      <w:divsChild>
                        <w:div w:id="193231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8868996">
      <w:bodyDiv w:val="1"/>
      <w:marLeft w:val="0"/>
      <w:marRight w:val="0"/>
      <w:marTop w:val="0"/>
      <w:marBottom w:val="0"/>
      <w:divBdr>
        <w:top w:val="none" w:sz="0" w:space="0" w:color="auto"/>
        <w:left w:val="none" w:sz="0" w:space="0" w:color="auto"/>
        <w:bottom w:val="none" w:sz="0" w:space="0" w:color="auto"/>
        <w:right w:val="none" w:sz="0" w:space="0" w:color="auto"/>
      </w:divBdr>
      <w:divsChild>
        <w:div w:id="335226984">
          <w:marLeft w:val="0"/>
          <w:marRight w:val="0"/>
          <w:marTop w:val="0"/>
          <w:marBottom w:val="0"/>
          <w:divBdr>
            <w:top w:val="none" w:sz="0" w:space="0" w:color="auto"/>
            <w:left w:val="none" w:sz="0" w:space="0" w:color="auto"/>
            <w:bottom w:val="none" w:sz="0" w:space="0" w:color="auto"/>
            <w:right w:val="none" w:sz="0" w:space="0" w:color="auto"/>
          </w:divBdr>
          <w:divsChild>
            <w:div w:id="618410969">
              <w:marLeft w:val="0"/>
              <w:marRight w:val="0"/>
              <w:marTop w:val="0"/>
              <w:marBottom w:val="0"/>
              <w:divBdr>
                <w:top w:val="none" w:sz="0" w:space="0" w:color="auto"/>
                <w:left w:val="none" w:sz="0" w:space="0" w:color="auto"/>
                <w:bottom w:val="none" w:sz="0" w:space="0" w:color="auto"/>
                <w:right w:val="none" w:sz="0" w:space="0" w:color="auto"/>
              </w:divBdr>
              <w:divsChild>
                <w:div w:id="51121624">
                  <w:marLeft w:val="0"/>
                  <w:marRight w:val="0"/>
                  <w:marTop w:val="0"/>
                  <w:marBottom w:val="0"/>
                  <w:divBdr>
                    <w:top w:val="none" w:sz="0" w:space="0" w:color="auto"/>
                    <w:left w:val="none" w:sz="0" w:space="0" w:color="auto"/>
                    <w:bottom w:val="none" w:sz="0" w:space="0" w:color="auto"/>
                    <w:right w:val="none" w:sz="0" w:space="0" w:color="auto"/>
                  </w:divBdr>
                  <w:divsChild>
                    <w:div w:id="39717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6069007">
      <w:bodyDiv w:val="1"/>
      <w:marLeft w:val="0"/>
      <w:marRight w:val="0"/>
      <w:marTop w:val="0"/>
      <w:marBottom w:val="0"/>
      <w:divBdr>
        <w:top w:val="none" w:sz="0" w:space="0" w:color="auto"/>
        <w:left w:val="none" w:sz="0" w:space="0" w:color="auto"/>
        <w:bottom w:val="none" w:sz="0" w:space="0" w:color="auto"/>
        <w:right w:val="none" w:sz="0" w:space="0" w:color="auto"/>
      </w:divBdr>
      <w:divsChild>
        <w:div w:id="1986540715">
          <w:marLeft w:val="0"/>
          <w:marRight w:val="0"/>
          <w:marTop w:val="0"/>
          <w:marBottom w:val="0"/>
          <w:divBdr>
            <w:top w:val="none" w:sz="0" w:space="0" w:color="auto"/>
            <w:left w:val="none" w:sz="0" w:space="0" w:color="auto"/>
            <w:bottom w:val="none" w:sz="0" w:space="0" w:color="auto"/>
            <w:right w:val="none" w:sz="0" w:space="0" w:color="auto"/>
          </w:divBdr>
        </w:div>
        <w:div w:id="654728426">
          <w:marLeft w:val="0"/>
          <w:marRight w:val="0"/>
          <w:marTop w:val="0"/>
          <w:marBottom w:val="0"/>
          <w:divBdr>
            <w:top w:val="none" w:sz="0" w:space="0" w:color="auto"/>
            <w:left w:val="none" w:sz="0" w:space="0" w:color="auto"/>
            <w:bottom w:val="none" w:sz="0" w:space="0" w:color="auto"/>
            <w:right w:val="none" w:sz="0" w:space="0" w:color="auto"/>
          </w:divBdr>
        </w:div>
      </w:divsChild>
    </w:div>
    <w:div w:id="888490683">
      <w:bodyDiv w:val="1"/>
      <w:marLeft w:val="0"/>
      <w:marRight w:val="0"/>
      <w:marTop w:val="0"/>
      <w:marBottom w:val="0"/>
      <w:divBdr>
        <w:top w:val="none" w:sz="0" w:space="0" w:color="auto"/>
        <w:left w:val="none" w:sz="0" w:space="0" w:color="auto"/>
        <w:bottom w:val="none" w:sz="0" w:space="0" w:color="auto"/>
        <w:right w:val="none" w:sz="0" w:space="0" w:color="auto"/>
      </w:divBdr>
    </w:div>
    <w:div w:id="994378934">
      <w:bodyDiv w:val="1"/>
      <w:marLeft w:val="0"/>
      <w:marRight w:val="0"/>
      <w:marTop w:val="0"/>
      <w:marBottom w:val="0"/>
      <w:divBdr>
        <w:top w:val="none" w:sz="0" w:space="0" w:color="auto"/>
        <w:left w:val="none" w:sz="0" w:space="0" w:color="auto"/>
        <w:bottom w:val="none" w:sz="0" w:space="0" w:color="auto"/>
        <w:right w:val="none" w:sz="0" w:space="0" w:color="auto"/>
      </w:divBdr>
      <w:divsChild>
        <w:div w:id="1720399748">
          <w:marLeft w:val="0"/>
          <w:marRight w:val="0"/>
          <w:marTop w:val="0"/>
          <w:marBottom w:val="0"/>
          <w:divBdr>
            <w:top w:val="none" w:sz="0" w:space="0" w:color="auto"/>
            <w:left w:val="none" w:sz="0" w:space="0" w:color="auto"/>
            <w:bottom w:val="none" w:sz="0" w:space="0" w:color="auto"/>
            <w:right w:val="none" w:sz="0" w:space="0" w:color="auto"/>
          </w:divBdr>
          <w:divsChild>
            <w:div w:id="1832066146">
              <w:marLeft w:val="0"/>
              <w:marRight w:val="0"/>
              <w:marTop w:val="0"/>
              <w:marBottom w:val="0"/>
              <w:divBdr>
                <w:top w:val="none" w:sz="0" w:space="0" w:color="auto"/>
                <w:left w:val="none" w:sz="0" w:space="0" w:color="auto"/>
                <w:bottom w:val="none" w:sz="0" w:space="0" w:color="auto"/>
                <w:right w:val="none" w:sz="0" w:space="0" w:color="auto"/>
              </w:divBdr>
              <w:divsChild>
                <w:div w:id="852111753">
                  <w:marLeft w:val="0"/>
                  <w:marRight w:val="0"/>
                  <w:marTop w:val="0"/>
                  <w:marBottom w:val="0"/>
                  <w:divBdr>
                    <w:top w:val="none" w:sz="0" w:space="0" w:color="auto"/>
                    <w:left w:val="none" w:sz="0" w:space="0" w:color="auto"/>
                    <w:bottom w:val="none" w:sz="0" w:space="0" w:color="auto"/>
                    <w:right w:val="none" w:sz="0" w:space="0" w:color="auto"/>
                  </w:divBdr>
                  <w:divsChild>
                    <w:div w:id="475026936">
                      <w:marLeft w:val="0"/>
                      <w:marRight w:val="0"/>
                      <w:marTop w:val="0"/>
                      <w:marBottom w:val="0"/>
                      <w:divBdr>
                        <w:top w:val="none" w:sz="0" w:space="0" w:color="auto"/>
                        <w:left w:val="none" w:sz="0" w:space="0" w:color="auto"/>
                        <w:bottom w:val="none" w:sz="0" w:space="0" w:color="auto"/>
                        <w:right w:val="none" w:sz="0" w:space="0" w:color="auto"/>
                      </w:divBdr>
                      <w:divsChild>
                        <w:div w:id="1168985798">
                          <w:marLeft w:val="0"/>
                          <w:marRight w:val="0"/>
                          <w:marTop w:val="0"/>
                          <w:marBottom w:val="0"/>
                          <w:divBdr>
                            <w:top w:val="none" w:sz="0" w:space="0" w:color="auto"/>
                            <w:left w:val="none" w:sz="0" w:space="0" w:color="auto"/>
                            <w:bottom w:val="none" w:sz="0" w:space="0" w:color="auto"/>
                            <w:right w:val="none" w:sz="0" w:space="0" w:color="auto"/>
                          </w:divBdr>
                          <w:divsChild>
                            <w:div w:id="1057243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1889795">
          <w:marLeft w:val="0"/>
          <w:marRight w:val="0"/>
          <w:marTop w:val="0"/>
          <w:marBottom w:val="0"/>
          <w:divBdr>
            <w:top w:val="none" w:sz="0" w:space="0" w:color="auto"/>
            <w:left w:val="none" w:sz="0" w:space="0" w:color="auto"/>
            <w:bottom w:val="none" w:sz="0" w:space="0" w:color="auto"/>
            <w:right w:val="none" w:sz="0" w:space="0" w:color="auto"/>
          </w:divBdr>
          <w:divsChild>
            <w:div w:id="289943466">
              <w:marLeft w:val="0"/>
              <w:marRight w:val="0"/>
              <w:marTop w:val="0"/>
              <w:marBottom w:val="0"/>
              <w:divBdr>
                <w:top w:val="none" w:sz="0" w:space="0" w:color="auto"/>
                <w:left w:val="none" w:sz="0" w:space="0" w:color="auto"/>
                <w:bottom w:val="none" w:sz="0" w:space="0" w:color="auto"/>
                <w:right w:val="none" w:sz="0" w:space="0" w:color="auto"/>
              </w:divBdr>
              <w:divsChild>
                <w:div w:id="521015171">
                  <w:marLeft w:val="0"/>
                  <w:marRight w:val="0"/>
                  <w:marTop w:val="0"/>
                  <w:marBottom w:val="0"/>
                  <w:divBdr>
                    <w:top w:val="none" w:sz="0" w:space="0" w:color="auto"/>
                    <w:left w:val="none" w:sz="0" w:space="0" w:color="auto"/>
                    <w:bottom w:val="none" w:sz="0" w:space="0" w:color="auto"/>
                    <w:right w:val="none" w:sz="0" w:space="0" w:color="auto"/>
                  </w:divBdr>
                  <w:divsChild>
                    <w:div w:id="559830213">
                      <w:marLeft w:val="0"/>
                      <w:marRight w:val="0"/>
                      <w:marTop w:val="0"/>
                      <w:marBottom w:val="0"/>
                      <w:divBdr>
                        <w:top w:val="none" w:sz="0" w:space="0" w:color="auto"/>
                        <w:left w:val="none" w:sz="0" w:space="0" w:color="auto"/>
                        <w:bottom w:val="none" w:sz="0" w:space="0" w:color="auto"/>
                        <w:right w:val="none" w:sz="0" w:space="0" w:color="auto"/>
                      </w:divBdr>
                      <w:divsChild>
                        <w:div w:id="15928631">
                          <w:marLeft w:val="0"/>
                          <w:marRight w:val="0"/>
                          <w:marTop w:val="0"/>
                          <w:marBottom w:val="0"/>
                          <w:divBdr>
                            <w:top w:val="none" w:sz="0" w:space="0" w:color="auto"/>
                            <w:left w:val="none" w:sz="0" w:space="0" w:color="auto"/>
                            <w:bottom w:val="none" w:sz="0" w:space="0" w:color="auto"/>
                            <w:right w:val="none" w:sz="0" w:space="0" w:color="auto"/>
                          </w:divBdr>
                          <w:divsChild>
                            <w:div w:id="318191023">
                              <w:marLeft w:val="0"/>
                              <w:marRight w:val="0"/>
                              <w:marTop w:val="0"/>
                              <w:marBottom w:val="0"/>
                              <w:divBdr>
                                <w:top w:val="none" w:sz="0" w:space="0" w:color="auto"/>
                                <w:left w:val="none" w:sz="0" w:space="0" w:color="auto"/>
                                <w:bottom w:val="none" w:sz="0" w:space="0" w:color="auto"/>
                                <w:right w:val="none" w:sz="0" w:space="0" w:color="auto"/>
                              </w:divBdr>
                              <w:divsChild>
                                <w:div w:id="126144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704844">
                          <w:marLeft w:val="0"/>
                          <w:marRight w:val="0"/>
                          <w:marTop w:val="0"/>
                          <w:marBottom w:val="0"/>
                          <w:divBdr>
                            <w:top w:val="none" w:sz="0" w:space="0" w:color="auto"/>
                            <w:left w:val="none" w:sz="0" w:space="0" w:color="auto"/>
                            <w:bottom w:val="none" w:sz="0" w:space="0" w:color="auto"/>
                            <w:right w:val="none" w:sz="0" w:space="0" w:color="auto"/>
                          </w:divBdr>
                          <w:divsChild>
                            <w:div w:id="110249387">
                              <w:marLeft w:val="0"/>
                              <w:marRight w:val="0"/>
                              <w:marTop w:val="0"/>
                              <w:marBottom w:val="0"/>
                              <w:divBdr>
                                <w:top w:val="none" w:sz="0" w:space="0" w:color="auto"/>
                                <w:left w:val="none" w:sz="0" w:space="0" w:color="auto"/>
                                <w:bottom w:val="none" w:sz="0" w:space="0" w:color="auto"/>
                                <w:right w:val="none" w:sz="0" w:space="0" w:color="auto"/>
                              </w:divBdr>
                            </w:div>
                          </w:divsChild>
                        </w:div>
                        <w:div w:id="990673252">
                          <w:marLeft w:val="0"/>
                          <w:marRight w:val="0"/>
                          <w:marTop w:val="0"/>
                          <w:marBottom w:val="0"/>
                          <w:divBdr>
                            <w:top w:val="none" w:sz="0" w:space="0" w:color="auto"/>
                            <w:left w:val="none" w:sz="0" w:space="0" w:color="auto"/>
                            <w:bottom w:val="none" w:sz="0" w:space="0" w:color="auto"/>
                            <w:right w:val="none" w:sz="0" w:space="0" w:color="auto"/>
                          </w:divBdr>
                          <w:divsChild>
                            <w:div w:id="330376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4562026">
      <w:bodyDiv w:val="1"/>
      <w:marLeft w:val="0"/>
      <w:marRight w:val="0"/>
      <w:marTop w:val="0"/>
      <w:marBottom w:val="0"/>
      <w:divBdr>
        <w:top w:val="none" w:sz="0" w:space="0" w:color="auto"/>
        <w:left w:val="none" w:sz="0" w:space="0" w:color="auto"/>
        <w:bottom w:val="none" w:sz="0" w:space="0" w:color="auto"/>
        <w:right w:val="none" w:sz="0" w:space="0" w:color="auto"/>
      </w:divBdr>
    </w:div>
    <w:div w:id="1351443987">
      <w:bodyDiv w:val="1"/>
      <w:marLeft w:val="0"/>
      <w:marRight w:val="0"/>
      <w:marTop w:val="0"/>
      <w:marBottom w:val="0"/>
      <w:divBdr>
        <w:top w:val="none" w:sz="0" w:space="0" w:color="auto"/>
        <w:left w:val="none" w:sz="0" w:space="0" w:color="auto"/>
        <w:bottom w:val="none" w:sz="0" w:space="0" w:color="auto"/>
        <w:right w:val="none" w:sz="0" w:space="0" w:color="auto"/>
      </w:divBdr>
    </w:div>
    <w:div w:id="1422532599">
      <w:bodyDiv w:val="1"/>
      <w:marLeft w:val="0"/>
      <w:marRight w:val="0"/>
      <w:marTop w:val="0"/>
      <w:marBottom w:val="0"/>
      <w:divBdr>
        <w:top w:val="none" w:sz="0" w:space="0" w:color="auto"/>
        <w:left w:val="none" w:sz="0" w:space="0" w:color="auto"/>
        <w:bottom w:val="none" w:sz="0" w:space="0" w:color="auto"/>
        <w:right w:val="none" w:sz="0" w:space="0" w:color="auto"/>
      </w:divBdr>
    </w:div>
    <w:div w:id="1557551214">
      <w:bodyDiv w:val="1"/>
      <w:marLeft w:val="0"/>
      <w:marRight w:val="0"/>
      <w:marTop w:val="0"/>
      <w:marBottom w:val="0"/>
      <w:divBdr>
        <w:top w:val="none" w:sz="0" w:space="0" w:color="auto"/>
        <w:left w:val="none" w:sz="0" w:space="0" w:color="auto"/>
        <w:bottom w:val="none" w:sz="0" w:space="0" w:color="auto"/>
        <w:right w:val="none" w:sz="0" w:space="0" w:color="auto"/>
      </w:divBdr>
    </w:div>
    <w:div w:id="1762871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s://rusi.org/explore-our-research/publications/commentary/five-problems-economic-crime-policing-and-how-solve-them" TargetMode="External"/><Relationship Id="rId3" Type="http://schemas.openxmlformats.org/officeDocument/2006/relationships/hyperlink" Target="https://digitallibrary.un.org/record/3973652?ln=en&amp;v=pdf" TargetMode="External"/><Relationship Id="rId7" Type="http://schemas.openxmlformats.org/officeDocument/2006/relationships/hyperlink" Target="https://www.europol.europa.eu/crime-areas/economic-crime" TargetMode="External"/><Relationship Id="rId12" Type="http://schemas.openxmlformats.org/officeDocument/2006/relationships/hyperlink" Target="https://blogs.icrc.org/law-and-policy/wp-content/uploads/sites/102/2023/12/Deploying-OSINT-in-armed-conflict-settings_-law-ethics-and-the-need-for-a-new-theory-of-harm.pdf" TargetMode="External"/><Relationship Id="rId2" Type="http://schemas.openxmlformats.org/officeDocument/2006/relationships/hyperlink" Target="https://orcid.org/0000-0001-8684-2433" TargetMode="External"/><Relationship Id="rId1" Type="http://schemas.openxmlformats.org/officeDocument/2006/relationships/hyperlink" Target="mailto:cadionyi@strathmore.edu" TargetMode="External"/><Relationship Id="rId6" Type="http://schemas.openxmlformats.org/officeDocument/2006/relationships/hyperlink" Target="https://syntheticdrugs.unodc.org/syntheticdrugs/en/cybercrime/detectandrespond/investigation/OSINT.html" TargetMode="External"/><Relationship Id="rId11" Type="http://schemas.openxmlformats.org/officeDocument/2006/relationships/hyperlink" Target="http://www.orgnet.com/sna.html" TargetMode="External"/><Relationship Id="rId5" Type="http://schemas.openxmlformats.org/officeDocument/2006/relationships/hyperlink" Target="https://cybersecuritycloud.telefonicatech.com/en" TargetMode="External"/><Relationship Id="rId10" Type="http://schemas.openxmlformats.org/officeDocument/2006/relationships/hyperlink" Target="https://opiniojuris.org/2023/02/10/symposium-on-fairness-equality-and-diversity-in-open-source-investigations-out-in-the-open-fair-trial-rights-and-open-source-evidence-at-the-icc/" TargetMode="External"/><Relationship Id="rId4" Type="http://schemas.openxmlformats.org/officeDocument/2006/relationships/hyperlink" Target="https://intel471.com/solutions/attack-surface-protection" TargetMode="External"/><Relationship Id="rId9" Type="http://schemas.openxmlformats.org/officeDocument/2006/relationships/hyperlink" Target="https://blackdotsolutions.com/wp-content/uploads/2021/11/The-OSINT-Handbook_.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026BEB-6E5C-4BD1-A89F-AE162BAA0A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16</Pages>
  <Words>4462</Words>
  <Characters>25438</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Robert  Nanima</cp:lastModifiedBy>
  <cp:revision>3</cp:revision>
  <cp:lastPrinted>2024-08-01T15:22:00Z</cp:lastPrinted>
  <dcterms:created xsi:type="dcterms:W3CDTF">2024-12-31T10:49:00Z</dcterms:created>
  <dcterms:modified xsi:type="dcterms:W3CDTF">2024-12-31T10:51:00Z</dcterms:modified>
</cp:coreProperties>
</file>